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A8ECA" w14:textId="6A81CAA8" w:rsidR="0025657B" w:rsidRDefault="00C9059F" w:rsidP="0025657B">
      <w:pPr>
        <w:pStyle w:val="Heading3"/>
      </w:pPr>
      <w:r>
        <w:rPr>
          <w:noProof/>
        </w:rPr>
        <mc:AlternateContent>
          <mc:Choice Requires="wps">
            <w:drawing>
              <wp:anchor distT="0" distB="0" distL="114300" distR="114300" simplePos="0" relativeHeight="251663360" behindDoc="0" locked="0" layoutInCell="1" allowOverlap="1" wp14:anchorId="20342C2C" wp14:editId="341E9F74">
                <wp:simplePos x="0" y="0"/>
                <wp:positionH relativeFrom="margin">
                  <wp:align>left</wp:align>
                </wp:positionH>
                <wp:positionV relativeFrom="paragraph">
                  <wp:posOffset>0</wp:posOffset>
                </wp:positionV>
                <wp:extent cx="2143125" cy="98107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2143125" cy="981075"/>
                        </a:xfrm>
                        <a:prstGeom prst="rect">
                          <a:avLst/>
                        </a:prstGeom>
                        <a:solidFill>
                          <a:sysClr val="window" lastClr="FFFFFF"/>
                        </a:solidFill>
                        <a:ln w="6350">
                          <a:noFill/>
                        </a:ln>
                      </wps:spPr>
                      <wps:txbx>
                        <w:txbxContent>
                          <w:p w14:paraId="26FDAD7E" w14:textId="7D49C22F" w:rsidR="00C9059F" w:rsidRDefault="00C9059F" w:rsidP="00C9059F">
                            <w:r>
                              <w:rPr>
                                <w:noProof/>
                              </w:rPr>
                              <w:drawing>
                                <wp:inline distT="0" distB="0" distL="0" distR="0" wp14:anchorId="11AB758B" wp14:editId="692ED319">
                                  <wp:extent cx="1400175" cy="952393"/>
                                  <wp:effectExtent l="0" t="0" r="0" b="635"/>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2558" cy="9540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42C2C" id="_x0000_t202" coordsize="21600,21600" o:spt="202" path="m,l,21600r21600,l21600,xe">
                <v:stroke joinstyle="miter"/>
                <v:path gradientshapeok="t" o:connecttype="rect"/>
              </v:shapetype>
              <v:shape id="Text Box 13" o:spid="_x0000_s1026" type="#_x0000_t202" style="position:absolute;margin-left:0;margin-top:0;width:168.75pt;height:7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" fillcolor="window" stroked="f" strokeweight=".5pt">
                <v:textbox>
                  <w:txbxContent>
                    <w:p w14:paraId="26FDAD7E" w14:textId="7D49C22F" w:rsidR="00C9059F" w:rsidRDefault="00C9059F" w:rsidP="00C9059F">
                      <w:r>
                        <w:rPr>
                          <w:noProof/>
                        </w:rPr>
                        <w:drawing>
                          <wp:inline distT="0" distB="0" distL="0" distR="0" wp14:anchorId="11AB758B" wp14:editId="692ED319">
                            <wp:extent cx="1400175" cy="952393"/>
                            <wp:effectExtent l="0" t="0" r="0" b="635"/>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02558" cy="954014"/>
                                    </a:xfrm>
                                    <a:prstGeom prst="rect">
                                      <a:avLst/>
                                    </a:prstGeom>
                                  </pic:spPr>
                                </pic:pic>
                              </a:graphicData>
                            </a:graphic>
                          </wp:inline>
                        </w:drawing>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61EEF1F6" wp14:editId="7EA51B74">
                <wp:simplePos x="0" y="0"/>
                <wp:positionH relativeFrom="column">
                  <wp:posOffset>3076575</wp:posOffset>
                </wp:positionH>
                <wp:positionV relativeFrom="paragraph">
                  <wp:posOffset>-114300</wp:posOffset>
                </wp:positionV>
                <wp:extent cx="2114550" cy="1085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2114550" cy="1085850"/>
                        </a:xfrm>
                        <a:prstGeom prst="rect">
                          <a:avLst/>
                        </a:prstGeom>
                        <a:solidFill>
                          <a:sysClr val="window" lastClr="FFFFFF"/>
                        </a:solidFill>
                        <a:ln w="6350">
                          <a:noFill/>
                        </a:ln>
                      </wps:spPr>
                      <wps:txbx>
                        <w:txbxContent>
                          <w:p w14:paraId="4D717A0E" w14:textId="00E7A976" w:rsidR="002E28DA" w:rsidRDefault="00C9059F" w:rsidP="002E28DA">
                            <w:r>
                              <w:rPr>
                                <w:noProof/>
                              </w:rPr>
                              <w:drawing>
                                <wp:inline distT="0" distB="0" distL="0" distR="0" wp14:anchorId="525CBA4E" wp14:editId="44D933A2">
                                  <wp:extent cx="988060" cy="988060"/>
                                  <wp:effectExtent l="0" t="0" r="2540" b="254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8060" cy="988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F1F6" id="Text Box 6" o:spid="_x0000_s1027" type="#_x0000_t202" style="position:absolute;margin-left:242.25pt;margin-top:-9pt;width:16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" fillcolor="window" stroked="f" strokeweight=".5pt">
                <v:textbox>
                  <w:txbxContent>
                    <w:p w14:paraId="4D717A0E" w14:textId="00E7A976" w:rsidR="002E28DA" w:rsidRDefault="00C9059F" w:rsidP="002E28DA">
                      <w:r>
                        <w:rPr>
                          <w:noProof/>
                        </w:rPr>
                        <w:drawing>
                          <wp:inline distT="0" distB="0" distL="0" distR="0" wp14:anchorId="525CBA4E" wp14:editId="44D933A2">
                            <wp:extent cx="988060" cy="988060"/>
                            <wp:effectExtent l="0" t="0" r="2540" b="2540"/>
                            <wp:docPr id="15" name="Picture 1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88060" cy="988060"/>
                                    </a:xfrm>
                                    <a:prstGeom prst="rect">
                                      <a:avLst/>
                                    </a:prstGeom>
                                  </pic:spPr>
                                </pic:pic>
                              </a:graphicData>
                            </a:graphic>
                          </wp:inline>
                        </w:drawing>
                      </w:r>
                    </w:p>
                  </w:txbxContent>
                </v:textbox>
              </v:shape>
            </w:pict>
          </mc:Fallback>
        </mc:AlternateContent>
      </w:r>
    </w:p>
    <w:p w14:paraId="19C906D4" w14:textId="645300BE" w:rsidR="0025657B" w:rsidRDefault="0025657B" w:rsidP="002E28DA">
      <w:pPr>
        <w:pStyle w:val="Heading3"/>
        <w:jc w:val="right"/>
      </w:pPr>
    </w:p>
    <w:p w14:paraId="35D9A744" w14:textId="77777777" w:rsidR="0025657B" w:rsidRDefault="0025657B" w:rsidP="0025657B">
      <w:pPr>
        <w:pStyle w:val="Heading3"/>
      </w:pPr>
    </w:p>
    <w:p w14:paraId="6E25D2EF" w14:textId="77777777" w:rsidR="0025657B" w:rsidRDefault="0025657B" w:rsidP="0025657B">
      <w:pPr>
        <w:pStyle w:val="Heading3"/>
      </w:pPr>
    </w:p>
    <w:p w14:paraId="7F032B3F" w14:textId="77777777" w:rsidR="00C9059F" w:rsidRDefault="00C9059F" w:rsidP="0025657B">
      <w:pPr>
        <w:pStyle w:val="Heading3"/>
      </w:pPr>
    </w:p>
    <w:p w14:paraId="36FB9287" w14:textId="6CE74306" w:rsidR="0025657B" w:rsidRPr="00C9059F" w:rsidRDefault="0025657B" w:rsidP="0025657B">
      <w:pPr>
        <w:pStyle w:val="Heading3"/>
        <w:rPr>
          <w:color w:val="2E74B5" w:themeColor="accent5" w:themeShade="BF"/>
          <w:sz w:val="32"/>
          <w:szCs w:val="32"/>
        </w:rPr>
      </w:pPr>
      <w:r w:rsidRPr="00C9059F">
        <w:rPr>
          <w:color w:val="2E74B5" w:themeColor="accent5" w:themeShade="BF"/>
          <w:sz w:val="32"/>
          <w:szCs w:val="32"/>
        </w:rPr>
        <w:t>Keeping family violence victims ‘Safe at Home’: practitioner perspectives</w:t>
      </w:r>
    </w:p>
    <w:p w14:paraId="6C311211" w14:textId="77777777" w:rsidR="0025657B" w:rsidRDefault="0025657B" w:rsidP="0025657B"/>
    <w:p w14:paraId="318F0BE4" w14:textId="77777777" w:rsidR="0025657B" w:rsidRPr="00E9519F" w:rsidRDefault="0025657B" w:rsidP="0025657B">
      <w:r>
        <w:t>Authors: Kerrie Soraghan, Jocelyn Bignold, Cathy Humphreys, Jessica Grgat and Madison Kan</w:t>
      </w:r>
    </w:p>
    <w:p w14:paraId="57C7EB17" w14:textId="77777777" w:rsidR="0025657B" w:rsidRPr="00036466" w:rsidRDefault="0025657B" w:rsidP="0025657B"/>
    <w:p w14:paraId="2B92B337" w14:textId="77777777" w:rsidR="0025657B" w:rsidRPr="00533475" w:rsidRDefault="0025657B" w:rsidP="0025657B">
      <w:pPr>
        <w:pStyle w:val="Heading3"/>
      </w:pPr>
    </w:p>
    <w:p w14:paraId="35F20100" w14:textId="77777777" w:rsidR="0025657B" w:rsidRPr="000B6277" w:rsidRDefault="0025657B" w:rsidP="0025657B">
      <w:pPr>
        <w:pStyle w:val="SHBodycopy"/>
        <w:spacing w:line="360" w:lineRule="auto"/>
        <w:rPr>
          <w:color w:val="0D0D0D" w:themeColor="text1" w:themeTint="F2"/>
          <w:sz w:val="19"/>
          <w:szCs w:val="19"/>
        </w:rPr>
      </w:pPr>
      <w:r>
        <w:rPr>
          <w:rFonts w:cs="Arial"/>
          <w:color w:val="1C1D1E"/>
          <w:sz w:val="19"/>
          <w:szCs w:val="19"/>
          <w:shd w:val="clear" w:color="auto" w:fill="FFFFFF"/>
        </w:rPr>
        <w:t xml:space="preserve">Safe at Home is an approach which </w:t>
      </w:r>
      <w:r w:rsidRPr="00533475">
        <w:rPr>
          <w:rFonts w:cs="Arial"/>
          <w:color w:val="1C1D1E"/>
          <w:sz w:val="19"/>
          <w:szCs w:val="19"/>
          <w:shd w:val="clear" w:color="auto" w:fill="FFFFFF"/>
        </w:rPr>
        <w:t>addresses the risks of homelessness, poverty and intergenerational trauma that occur when women must leave their homes to escape violence. When the alternative is sleeping in cars, squalid rooming houses, multiple moves around unsuitable accommodation, and struggling financially, many women will feel that they have no realistic option of leaving</w:t>
      </w:r>
      <w:r>
        <w:rPr>
          <w:rFonts w:cs="Arial"/>
          <w:color w:val="1C1D1E"/>
          <w:sz w:val="19"/>
          <w:szCs w:val="19"/>
          <w:shd w:val="clear" w:color="auto" w:fill="FFFFFF"/>
        </w:rPr>
        <w:t xml:space="preserve">. </w:t>
      </w:r>
      <w:proofErr w:type="gramStart"/>
      <w:r>
        <w:rPr>
          <w:rFonts w:eastAsia="Times New Roman" w:cs="Arial"/>
          <w:color w:val="0D0D0D" w:themeColor="text1" w:themeTint="F2"/>
          <w:sz w:val="19"/>
          <w:szCs w:val="19"/>
        </w:rPr>
        <w:t xml:space="preserve">As </w:t>
      </w:r>
      <w:r w:rsidRPr="00310537">
        <w:rPr>
          <w:rFonts w:eastAsia="Times New Roman" w:cs="Arial"/>
          <w:color w:val="0D0D0D" w:themeColor="text1" w:themeTint="F2"/>
          <w:sz w:val="19"/>
          <w:szCs w:val="19"/>
        </w:rPr>
        <w:t xml:space="preserve"> many</w:t>
      </w:r>
      <w:proofErr w:type="gramEnd"/>
      <w:r w:rsidRPr="00310537">
        <w:rPr>
          <w:rFonts w:eastAsia="Times New Roman" w:cs="Arial"/>
          <w:color w:val="0D0D0D" w:themeColor="text1" w:themeTint="F2"/>
          <w:sz w:val="19"/>
          <w:szCs w:val="19"/>
        </w:rPr>
        <w:t xml:space="preserve"> as </w:t>
      </w:r>
      <w:r w:rsidRPr="00310537">
        <w:rPr>
          <w:color w:val="0D0D0D" w:themeColor="text1" w:themeTint="F2"/>
          <w:sz w:val="19"/>
          <w:szCs w:val="19"/>
        </w:rPr>
        <w:t>7,690 women a year return to perpetrators due to having nowhere affordable to live.</w:t>
      </w:r>
      <w:r w:rsidRPr="009610E1">
        <w:rPr>
          <w:rStyle w:val="FootnoteReference"/>
          <w:color w:val="auto"/>
        </w:rPr>
        <w:footnoteReference w:id="1"/>
      </w:r>
    </w:p>
    <w:p w14:paraId="201D236F" w14:textId="77777777" w:rsidR="0025657B" w:rsidRPr="00801AA3" w:rsidRDefault="0025657B" w:rsidP="0025657B">
      <w:pPr>
        <w:pStyle w:val="NormalWeb"/>
        <w:spacing w:before="0" w:beforeAutospacing="0" w:after="0" w:afterAutospacing="0" w:line="390" w:lineRule="atLeast"/>
        <w:rPr>
          <w:rFonts w:ascii="Montserrat" w:eastAsiaTheme="minorHAnsi" w:hAnsi="Montserrat" w:cs="Arial"/>
          <w:color w:val="1C1D1E"/>
          <w:sz w:val="19"/>
          <w:szCs w:val="19"/>
          <w:shd w:val="clear" w:color="auto" w:fill="FFFFFF"/>
          <w:lang w:val="en-AU" w:eastAsia="en-US"/>
        </w:rPr>
      </w:pPr>
      <w:r>
        <w:rPr>
          <w:rFonts w:ascii="Montserrat" w:eastAsiaTheme="minorHAnsi" w:hAnsi="Montserrat" w:cs="Arial"/>
          <w:color w:val="1C1D1E"/>
          <w:sz w:val="19"/>
          <w:szCs w:val="19"/>
          <w:shd w:val="clear" w:color="auto" w:fill="FFFFFF"/>
          <w:lang w:val="en-AU" w:eastAsia="en-US"/>
        </w:rPr>
        <w:t>‘Safe at Home’</w:t>
      </w:r>
      <w:r w:rsidRPr="007552B8">
        <w:rPr>
          <w:rFonts w:ascii="Montserrat" w:eastAsiaTheme="minorHAnsi" w:hAnsi="Montserrat" w:cs="Arial"/>
          <w:color w:val="1C1D1E"/>
          <w:sz w:val="19"/>
          <w:szCs w:val="19"/>
          <w:shd w:val="clear" w:color="auto" w:fill="FFFFFF"/>
          <w:lang w:val="en-AU" w:eastAsia="en-US"/>
        </w:rPr>
        <w:t>.</w:t>
      </w:r>
      <w:r>
        <w:rPr>
          <w:rFonts w:ascii="Montserrat" w:eastAsiaTheme="minorHAnsi" w:hAnsi="Montserrat" w:cs="Arial"/>
          <w:color w:val="1C1D1E"/>
          <w:sz w:val="19"/>
          <w:szCs w:val="19"/>
          <w:shd w:val="clear" w:color="auto" w:fill="FFFFFF"/>
          <w:lang w:val="en-AU" w:eastAsia="en-US"/>
        </w:rPr>
        <w:t xml:space="preserve"> </w:t>
      </w:r>
      <w:r w:rsidRPr="00A85AEF">
        <w:rPr>
          <w:rFonts w:ascii="Montserrat" w:hAnsi="Montserrat" w:cs="Arial"/>
          <w:color w:val="1C1D1E"/>
          <w:sz w:val="19"/>
          <w:szCs w:val="19"/>
          <w:shd w:val="clear" w:color="auto" w:fill="FFFFFF"/>
        </w:rPr>
        <w:t xml:space="preserve">is a social justice response underpinned by </w:t>
      </w:r>
      <w:r>
        <w:rPr>
          <w:rFonts w:ascii="Montserrat" w:hAnsi="Montserrat" w:cs="Arial"/>
          <w:color w:val="1C1D1E"/>
          <w:sz w:val="19"/>
          <w:szCs w:val="19"/>
          <w:shd w:val="clear" w:color="auto" w:fill="FFFFFF"/>
        </w:rPr>
        <w:t xml:space="preserve">the belief that </w:t>
      </w:r>
      <w:r w:rsidRPr="00BA5051">
        <w:rPr>
          <w:rFonts w:ascii="Montserrat" w:hAnsi="Montserrat" w:cs="Arial"/>
          <w:color w:val="1C1D1E"/>
          <w:sz w:val="19"/>
          <w:szCs w:val="19"/>
          <w:shd w:val="clear" w:color="auto" w:fill="FFFFFF"/>
        </w:rPr>
        <w:t>perpetrators should</w:t>
      </w:r>
      <w:r w:rsidRPr="00654F49">
        <w:rPr>
          <w:shd w:val="clear" w:color="auto" w:fill="FFFFFF"/>
        </w:rPr>
        <w:t xml:space="preserve"> </w:t>
      </w:r>
      <w:r w:rsidRPr="00BA5051">
        <w:rPr>
          <w:rFonts w:ascii="Montserrat" w:eastAsiaTheme="minorHAnsi" w:hAnsi="Montserrat" w:cs="Arial"/>
          <w:color w:val="1C1D1E"/>
          <w:sz w:val="19"/>
          <w:szCs w:val="19"/>
          <w:shd w:val="clear" w:color="auto" w:fill="FFFFFF"/>
          <w:lang w:val="en-AU" w:eastAsia="en-US"/>
        </w:rPr>
        <w:t xml:space="preserve">be held </w:t>
      </w:r>
      <w:r w:rsidRPr="00801AA3">
        <w:rPr>
          <w:rFonts w:ascii="Montserrat" w:eastAsiaTheme="minorHAnsi" w:hAnsi="Montserrat" w:cs="Arial"/>
          <w:color w:val="1C1D1E"/>
          <w:sz w:val="19"/>
          <w:szCs w:val="19"/>
          <w:shd w:val="clear" w:color="auto" w:fill="FFFFFF"/>
          <w:lang w:val="en-AU" w:eastAsia="en-US"/>
        </w:rPr>
        <w:t xml:space="preserve">accountable for their </w:t>
      </w:r>
      <w:proofErr w:type="gramStart"/>
      <w:r w:rsidRPr="00801AA3">
        <w:rPr>
          <w:rFonts w:ascii="Montserrat" w:eastAsiaTheme="minorHAnsi" w:hAnsi="Montserrat" w:cs="Arial"/>
          <w:color w:val="1C1D1E"/>
          <w:sz w:val="19"/>
          <w:szCs w:val="19"/>
          <w:shd w:val="clear" w:color="auto" w:fill="FFFFFF"/>
          <w:lang w:val="en-AU" w:eastAsia="en-US"/>
        </w:rPr>
        <w:t>violence, and</w:t>
      </w:r>
      <w:proofErr w:type="gramEnd"/>
      <w:r w:rsidRPr="00801AA3">
        <w:rPr>
          <w:rFonts w:ascii="Montserrat" w:eastAsiaTheme="minorHAnsi" w:hAnsi="Montserrat" w:cs="Arial"/>
          <w:color w:val="1C1D1E"/>
          <w:sz w:val="19"/>
          <w:szCs w:val="19"/>
          <w:shd w:val="clear" w:color="auto" w:fill="FFFFFF"/>
          <w:lang w:val="en-AU" w:eastAsia="en-US"/>
        </w:rPr>
        <w:t xml:space="preserve"> recognizes the inherent unfairness of expecting that women must leave home because of violence.</w:t>
      </w:r>
      <w:r>
        <w:rPr>
          <w:rFonts w:ascii="Montserrat" w:eastAsiaTheme="minorHAnsi" w:hAnsi="Montserrat" w:cs="Arial"/>
          <w:color w:val="1C1D1E"/>
          <w:sz w:val="19"/>
          <w:szCs w:val="19"/>
          <w:shd w:val="clear" w:color="auto" w:fill="FFFFFF"/>
          <w:lang w:val="en-AU" w:eastAsia="en-US"/>
        </w:rPr>
        <w:t xml:space="preserve"> </w:t>
      </w:r>
      <w:r w:rsidRPr="00801AA3">
        <w:rPr>
          <w:rFonts w:ascii="Montserrat" w:hAnsi="Montserrat" w:cs="Arial"/>
          <w:color w:val="1C1D1E"/>
          <w:sz w:val="19"/>
          <w:szCs w:val="19"/>
          <w:shd w:val="clear" w:color="auto" w:fill="FFFFFF"/>
          <w:lang w:val="en-AU"/>
        </w:rPr>
        <w:t>It involves a comb</w:t>
      </w:r>
      <w:r>
        <w:rPr>
          <w:rFonts w:ascii="Montserrat" w:hAnsi="Montserrat" w:cs="Arial"/>
          <w:color w:val="1C1D1E"/>
          <w:sz w:val="19"/>
          <w:szCs w:val="19"/>
          <w:shd w:val="clear" w:color="auto" w:fill="FFFFFF"/>
          <w:lang w:val="en-AU"/>
        </w:rPr>
        <w:t>i</w:t>
      </w:r>
      <w:r w:rsidRPr="00801AA3">
        <w:rPr>
          <w:rFonts w:ascii="Montserrat" w:hAnsi="Montserrat" w:cs="Arial"/>
          <w:color w:val="1C1D1E"/>
          <w:sz w:val="19"/>
          <w:szCs w:val="19"/>
          <w:shd w:val="clear" w:color="auto" w:fill="FFFFFF"/>
          <w:lang w:val="en-AU"/>
        </w:rPr>
        <w:t>nation of policing, legal</w:t>
      </w:r>
      <w:r w:rsidRPr="00633325">
        <w:rPr>
          <w:rFonts w:ascii="Montserrat" w:eastAsiaTheme="minorHAnsi" w:hAnsi="Montserrat" w:cs="Arial"/>
          <w:color w:val="1C1D1E"/>
          <w:sz w:val="19"/>
          <w:szCs w:val="19"/>
          <w:shd w:val="clear" w:color="auto" w:fill="FFFFFF"/>
          <w:lang w:val="en-AU" w:eastAsia="en-US"/>
        </w:rPr>
        <w:t xml:space="preserve"> </w:t>
      </w:r>
      <w:r>
        <w:rPr>
          <w:rFonts w:ascii="Montserrat" w:hAnsi="Montserrat" w:cs="Arial"/>
          <w:color w:val="1C1D1E"/>
          <w:sz w:val="19"/>
          <w:szCs w:val="19"/>
          <w:shd w:val="clear" w:color="auto" w:fill="FFFFFF"/>
          <w:lang w:val="en-AU"/>
        </w:rPr>
        <w:t xml:space="preserve">and integrated supports so that </w:t>
      </w:r>
      <w:r w:rsidRPr="00633325">
        <w:rPr>
          <w:rFonts w:ascii="Montserrat" w:eastAsiaTheme="minorHAnsi" w:hAnsi="Montserrat" w:cs="Arial"/>
          <w:color w:val="1C1D1E"/>
          <w:sz w:val="19"/>
          <w:szCs w:val="19"/>
          <w:shd w:val="clear" w:color="auto" w:fill="FFFFFF"/>
          <w:lang w:val="en-AU" w:eastAsia="en-US"/>
        </w:rPr>
        <w:t xml:space="preserve">wherever possible, women and children </w:t>
      </w:r>
      <w:proofErr w:type="gramStart"/>
      <w:r>
        <w:rPr>
          <w:rFonts w:ascii="Montserrat" w:eastAsiaTheme="minorHAnsi" w:hAnsi="Montserrat" w:cs="Arial"/>
          <w:color w:val="1C1D1E"/>
          <w:sz w:val="19"/>
          <w:szCs w:val="19"/>
          <w:shd w:val="clear" w:color="auto" w:fill="FFFFFF"/>
          <w:lang w:val="en-AU" w:eastAsia="en-US"/>
        </w:rPr>
        <w:t>are</w:t>
      </w:r>
      <w:r w:rsidRPr="00633325">
        <w:rPr>
          <w:rFonts w:ascii="Montserrat" w:eastAsiaTheme="minorHAnsi" w:hAnsi="Montserrat" w:cs="Arial"/>
          <w:color w:val="1C1D1E"/>
          <w:sz w:val="19"/>
          <w:szCs w:val="19"/>
          <w:shd w:val="clear" w:color="auto" w:fill="FFFFFF"/>
          <w:lang w:val="en-AU" w:eastAsia="en-US"/>
        </w:rPr>
        <w:t xml:space="preserve"> able to</w:t>
      </w:r>
      <w:proofErr w:type="gramEnd"/>
      <w:r w:rsidRPr="00633325">
        <w:rPr>
          <w:rFonts w:ascii="Montserrat" w:eastAsiaTheme="minorHAnsi" w:hAnsi="Montserrat" w:cs="Arial"/>
          <w:color w:val="1C1D1E"/>
          <w:sz w:val="19"/>
          <w:szCs w:val="19"/>
          <w:shd w:val="clear" w:color="auto" w:fill="FFFFFF"/>
          <w:lang w:val="en-AU" w:eastAsia="en-US"/>
        </w:rPr>
        <w:t xml:space="preserve"> stay home, while perpetrators are the ones who must leave.</w:t>
      </w:r>
      <w:r>
        <w:rPr>
          <w:rFonts w:ascii="Montserrat" w:hAnsi="Montserrat" w:cs="Arial"/>
          <w:color w:val="1C1D1E"/>
          <w:sz w:val="19"/>
          <w:szCs w:val="19"/>
          <w:shd w:val="clear" w:color="auto" w:fill="FFFFFF"/>
          <w:lang w:val="en-AU"/>
        </w:rPr>
        <w:t xml:space="preserve"> </w:t>
      </w:r>
      <w:r w:rsidRPr="00633325">
        <w:rPr>
          <w:rFonts w:ascii="Montserrat" w:eastAsiaTheme="minorHAnsi" w:hAnsi="Montserrat" w:cs="Arial"/>
          <w:color w:val="1C1D1E"/>
          <w:sz w:val="19"/>
          <w:szCs w:val="19"/>
          <w:shd w:val="clear" w:color="auto" w:fill="FFFFFF"/>
          <w:lang w:val="en-AU" w:eastAsia="en-US"/>
        </w:rPr>
        <w:t>In the more traditional situation, victims-survivors end up with all the disadvantages of having to leave</w:t>
      </w:r>
      <w:r>
        <w:rPr>
          <w:rFonts w:ascii="Montserrat" w:eastAsiaTheme="minorHAnsi" w:hAnsi="Montserrat" w:cs="Arial"/>
          <w:color w:val="1C1D1E"/>
          <w:sz w:val="19"/>
          <w:szCs w:val="19"/>
          <w:shd w:val="clear" w:color="auto" w:fill="FFFFFF"/>
          <w:lang w:val="en-AU" w:eastAsia="en-US"/>
        </w:rPr>
        <w:t xml:space="preserve">. </w:t>
      </w:r>
      <w:r w:rsidRPr="001A4A24">
        <w:rPr>
          <w:rFonts w:ascii="Montserrat" w:eastAsiaTheme="minorHAnsi" w:hAnsi="Montserrat" w:cs="Arial"/>
          <w:color w:val="1C1D1E"/>
          <w:sz w:val="19"/>
          <w:szCs w:val="19"/>
          <w:shd w:val="clear" w:color="auto" w:fill="FFFFFF"/>
          <w:lang w:val="en-AU" w:eastAsia="en-US"/>
        </w:rPr>
        <w:t>Their children’s schooling is disrupted</w:t>
      </w:r>
      <w:r>
        <w:rPr>
          <w:rFonts w:ascii="Montserrat" w:eastAsiaTheme="minorHAnsi" w:hAnsi="Montserrat" w:cs="Arial"/>
          <w:color w:val="1C1D1E"/>
          <w:sz w:val="19"/>
          <w:szCs w:val="19"/>
          <w:shd w:val="clear" w:color="auto" w:fill="FFFFFF"/>
          <w:lang w:val="en-AU" w:eastAsia="en-US"/>
        </w:rPr>
        <w:t>:</w:t>
      </w:r>
      <w:r w:rsidRPr="001A4A24">
        <w:rPr>
          <w:rFonts w:ascii="Montserrat" w:eastAsiaTheme="minorHAnsi" w:hAnsi="Montserrat" w:cs="Arial"/>
          <w:color w:val="1C1D1E"/>
          <w:sz w:val="19"/>
          <w:szCs w:val="19"/>
          <w:shd w:val="clear" w:color="auto" w:fill="FFFFFF"/>
          <w:lang w:val="en-AU" w:eastAsia="en-US"/>
        </w:rPr>
        <w:t xml:space="preserve"> they leave behind friends, family, neighbours.  They </w:t>
      </w:r>
      <w:r>
        <w:rPr>
          <w:rFonts w:ascii="Montserrat" w:eastAsiaTheme="minorHAnsi" w:hAnsi="Montserrat" w:cs="Arial"/>
          <w:color w:val="1C1D1E"/>
          <w:sz w:val="19"/>
          <w:szCs w:val="19"/>
          <w:shd w:val="clear" w:color="auto" w:fill="FFFFFF"/>
          <w:lang w:val="en-AU" w:eastAsia="en-US"/>
        </w:rPr>
        <w:t>depart their employment</w:t>
      </w:r>
      <w:r w:rsidRPr="001A4A24">
        <w:rPr>
          <w:rFonts w:ascii="Montserrat" w:eastAsiaTheme="minorHAnsi" w:hAnsi="Montserrat" w:cs="Arial"/>
          <w:color w:val="1C1D1E"/>
          <w:sz w:val="19"/>
          <w:szCs w:val="19"/>
          <w:shd w:val="clear" w:color="auto" w:fill="FFFFFF"/>
          <w:lang w:val="en-AU" w:eastAsia="en-US"/>
        </w:rPr>
        <w:t xml:space="preserve"> unexpectedly. They struggle financially with only one income, and all the costs of moving and relocating. And with housing in short supply and so unaffordable, they often end up couch-surfing, staying in a whole series of emergency motels, living in cars, or homeless.</w:t>
      </w:r>
    </w:p>
    <w:p w14:paraId="18E52947" w14:textId="77777777" w:rsidR="0025657B" w:rsidRDefault="0025657B" w:rsidP="0025657B">
      <w:pPr>
        <w:spacing w:line="360" w:lineRule="auto"/>
        <w:rPr>
          <w:rFonts w:ascii="Montserrat" w:hAnsi="Montserrat" w:cs="Arial"/>
          <w:color w:val="1C1D1E"/>
          <w:sz w:val="19"/>
          <w:szCs w:val="19"/>
          <w:shd w:val="clear" w:color="auto" w:fill="FFFFFF"/>
        </w:rPr>
      </w:pPr>
    </w:p>
    <w:p w14:paraId="2A6D3501" w14:textId="77777777" w:rsidR="0025657B" w:rsidRPr="00533475" w:rsidRDefault="0025657B" w:rsidP="0025657B">
      <w:pPr>
        <w:spacing w:line="360" w:lineRule="auto"/>
        <w:rPr>
          <w:rFonts w:ascii="Montserrat" w:hAnsi="Montserrat" w:cs="Arial"/>
          <w:color w:val="1C1D1E"/>
          <w:sz w:val="19"/>
          <w:szCs w:val="19"/>
          <w:shd w:val="clear" w:color="auto" w:fill="FFFFFF"/>
        </w:rPr>
      </w:pPr>
      <w:r w:rsidRPr="005A355E">
        <w:rPr>
          <w:rFonts w:ascii="Montserrat" w:hAnsi="Montserrat" w:cs="Arial"/>
          <w:color w:val="1C1D1E"/>
          <w:sz w:val="19"/>
          <w:szCs w:val="19"/>
          <w:shd w:val="clear" w:color="auto" w:fill="FFFFFF"/>
        </w:rPr>
        <w:t>McAuley Community Services for Women has been a strong advocate for a ‘</w:t>
      </w:r>
      <w:r>
        <w:rPr>
          <w:rFonts w:ascii="Montserrat" w:hAnsi="Montserrat" w:cs="Arial"/>
          <w:color w:val="1C1D1E"/>
          <w:sz w:val="19"/>
          <w:szCs w:val="19"/>
          <w:shd w:val="clear" w:color="auto" w:fill="FFFFFF"/>
        </w:rPr>
        <w:t>Safe at Home</w:t>
      </w:r>
      <w:r w:rsidRPr="005A355E">
        <w:rPr>
          <w:rFonts w:ascii="Montserrat" w:hAnsi="Montserrat" w:cs="Arial"/>
          <w:color w:val="1C1D1E"/>
          <w:sz w:val="19"/>
          <w:szCs w:val="19"/>
          <w:shd w:val="clear" w:color="auto" w:fill="FFFFFF"/>
        </w:rPr>
        <w:t>’ approach</w:t>
      </w:r>
      <w:r>
        <w:rPr>
          <w:rFonts w:ascii="Montserrat" w:hAnsi="Montserrat" w:cs="Arial"/>
          <w:color w:val="1C1D1E"/>
          <w:sz w:val="19"/>
          <w:szCs w:val="19"/>
          <w:shd w:val="clear" w:color="auto" w:fill="FFFFFF"/>
        </w:rPr>
        <w:t xml:space="preserve"> to avoid such consequences,</w:t>
      </w:r>
      <w:r w:rsidRPr="005A355E">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and t</w:t>
      </w:r>
      <w:r w:rsidRPr="00533475">
        <w:rPr>
          <w:rFonts w:ascii="Montserrat" w:hAnsi="Montserrat" w:cs="Arial"/>
          <w:color w:val="1C1D1E"/>
          <w:sz w:val="19"/>
          <w:szCs w:val="19"/>
          <w:shd w:val="clear" w:color="auto" w:fill="FFFFFF"/>
        </w:rPr>
        <w:t xml:space="preserve">hroughout 2021 </w:t>
      </w:r>
      <w:r>
        <w:rPr>
          <w:rFonts w:ascii="Montserrat" w:hAnsi="Montserrat" w:cs="Arial"/>
          <w:color w:val="1C1D1E"/>
          <w:sz w:val="19"/>
          <w:szCs w:val="19"/>
          <w:shd w:val="clear" w:color="auto" w:fill="FFFFFF"/>
        </w:rPr>
        <w:t>worked</w:t>
      </w:r>
      <w:r w:rsidRPr="00533475">
        <w:rPr>
          <w:rFonts w:ascii="Montserrat" w:hAnsi="Montserrat" w:cs="Arial"/>
          <w:color w:val="1C1D1E"/>
          <w:sz w:val="19"/>
          <w:szCs w:val="19"/>
          <w:shd w:val="clear" w:color="auto" w:fill="FFFFFF"/>
        </w:rPr>
        <w:t xml:space="preserve"> with others, including police, courts, </w:t>
      </w:r>
      <w:r>
        <w:rPr>
          <w:rFonts w:ascii="Montserrat" w:hAnsi="Montserrat" w:cs="Arial"/>
          <w:color w:val="1C1D1E"/>
          <w:sz w:val="19"/>
          <w:szCs w:val="19"/>
          <w:shd w:val="clear" w:color="auto" w:fill="FFFFFF"/>
        </w:rPr>
        <w:t xml:space="preserve">and </w:t>
      </w:r>
      <w:r w:rsidRPr="00533475">
        <w:rPr>
          <w:rFonts w:ascii="Montserrat" w:hAnsi="Montserrat" w:cs="Arial"/>
          <w:color w:val="1C1D1E"/>
          <w:sz w:val="19"/>
          <w:szCs w:val="19"/>
          <w:shd w:val="clear" w:color="auto" w:fill="FFFFFF"/>
        </w:rPr>
        <w:t>peak bodies</w:t>
      </w:r>
      <w:r>
        <w:rPr>
          <w:rFonts w:ascii="Montserrat" w:hAnsi="Montserrat" w:cs="Arial"/>
          <w:color w:val="1C1D1E"/>
          <w:sz w:val="19"/>
          <w:szCs w:val="19"/>
          <w:shd w:val="clear" w:color="auto" w:fill="FFFFFF"/>
        </w:rPr>
        <w:t xml:space="preserve"> to </w:t>
      </w:r>
      <w:r w:rsidRPr="00533475">
        <w:rPr>
          <w:rFonts w:ascii="Montserrat" w:hAnsi="Montserrat" w:cs="Arial"/>
          <w:color w:val="1C1D1E"/>
          <w:sz w:val="19"/>
          <w:szCs w:val="19"/>
          <w:shd w:val="clear" w:color="auto" w:fill="FFFFFF"/>
        </w:rPr>
        <w:t xml:space="preserve">understand </w:t>
      </w:r>
      <w:r>
        <w:rPr>
          <w:rFonts w:ascii="Montserrat" w:hAnsi="Montserrat" w:cs="Arial"/>
          <w:color w:val="1C1D1E"/>
          <w:sz w:val="19"/>
          <w:szCs w:val="19"/>
          <w:shd w:val="clear" w:color="auto" w:fill="FFFFFF"/>
        </w:rPr>
        <w:t xml:space="preserve">the barriers. We know these exist because more and more women who seek support from homelessness services are there because of family </w:t>
      </w:r>
      <w:proofErr w:type="gramStart"/>
      <w:r>
        <w:rPr>
          <w:rFonts w:ascii="Montserrat" w:hAnsi="Montserrat" w:cs="Arial"/>
          <w:color w:val="1C1D1E"/>
          <w:sz w:val="19"/>
          <w:szCs w:val="19"/>
          <w:shd w:val="clear" w:color="auto" w:fill="FFFFFF"/>
        </w:rPr>
        <w:t>violence.</w:t>
      </w:r>
      <w:r w:rsidRPr="00533475">
        <w:rPr>
          <w:rFonts w:ascii="Montserrat" w:hAnsi="Montserrat" w:cs="Arial"/>
          <w:color w:val="1C1D1E"/>
          <w:sz w:val="19"/>
          <w:szCs w:val="19"/>
          <w:shd w:val="clear" w:color="auto" w:fill="FFFFFF"/>
        </w:rPr>
        <w:t>.</w:t>
      </w:r>
      <w:proofErr w:type="gramEnd"/>
      <w:r w:rsidRPr="00533475">
        <w:rPr>
          <w:rFonts w:ascii="Montserrat" w:hAnsi="Montserrat" w:cs="Arial"/>
          <w:color w:val="1C1D1E"/>
          <w:sz w:val="19"/>
          <w:szCs w:val="19"/>
          <w:shd w:val="clear" w:color="auto" w:fill="FFFFFF"/>
        </w:rPr>
        <w:t xml:space="preserve"> Through consultations with women w</w:t>
      </w:r>
      <w:r>
        <w:rPr>
          <w:rFonts w:ascii="Montserrat" w:hAnsi="Montserrat" w:cs="Arial"/>
          <w:color w:val="1C1D1E"/>
          <w:sz w:val="19"/>
          <w:szCs w:val="19"/>
          <w:shd w:val="clear" w:color="auto" w:fill="FFFFFF"/>
        </w:rPr>
        <w:t>ith lived experience,</w:t>
      </w:r>
      <w:r w:rsidRPr="00533475">
        <w:rPr>
          <w:rFonts w:ascii="Montserrat" w:hAnsi="Montserrat" w:cs="Arial"/>
          <w:color w:val="1C1D1E"/>
          <w:sz w:val="19"/>
          <w:szCs w:val="19"/>
          <w:shd w:val="clear" w:color="auto" w:fill="FFFFFF"/>
        </w:rPr>
        <w:t xml:space="preserve"> we </w:t>
      </w:r>
      <w:r>
        <w:rPr>
          <w:rFonts w:ascii="Montserrat" w:hAnsi="Montserrat" w:cs="Arial"/>
          <w:color w:val="1C1D1E"/>
          <w:sz w:val="19"/>
          <w:szCs w:val="19"/>
          <w:shd w:val="clear" w:color="auto" w:fill="FFFFFF"/>
        </w:rPr>
        <w:t xml:space="preserve">learnt </w:t>
      </w:r>
      <w:r w:rsidRPr="00533475">
        <w:rPr>
          <w:rFonts w:ascii="Montserrat" w:hAnsi="Montserrat" w:cs="Arial"/>
          <w:color w:val="1C1D1E"/>
          <w:sz w:val="19"/>
          <w:szCs w:val="19"/>
          <w:shd w:val="clear" w:color="auto" w:fill="FFFFFF"/>
        </w:rPr>
        <w:t xml:space="preserve">that they were often unaware </w:t>
      </w:r>
      <w:r>
        <w:rPr>
          <w:rFonts w:ascii="Montserrat" w:hAnsi="Montserrat" w:cs="Arial"/>
          <w:color w:val="1C1D1E"/>
          <w:sz w:val="19"/>
          <w:szCs w:val="19"/>
          <w:shd w:val="clear" w:color="auto" w:fill="FFFFFF"/>
        </w:rPr>
        <w:t>of the option to stay</w:t>
      </w:r>
      <w:r w:rsidRPr="00533475">
        <w:rPr>
          <w:rFonts w:ascii="Montserrat" w:hAnsi="Montserrat" w:cs="Arial"/>
          <w:color w:val="1C1D1E"/>
          <w:sz w:val="19"/>
          <w:szCs w:val="19"/>
          <w:shd w:val="clear" w:color="auto" w:fill="FFFFFF"/>
        </w:rPr>
        <w:t xml:space="preserve"> home. Some were extremely surprised to learn of the legal protections they could have accessed to make it viable. None could recall conversations or </w:t>
      </w:r>
      <w:r w:rsidRPr="00533475">
        <w:rPr>
          <w:rFonts w:ascii="Montserrat" w:hAnsi="Montserrat" w:cs="Arial"/>
          <w:color w:val="1C1D1E"/>
          <w:sz w:val="19"/>
          <w:szCs w:val="19"/>
          <w:shd w:val="clear" w:color="auto" w:fill="FFFFFF"/>
        </w:rPr>
        <w:lastRenderedPageBreak/>
        <w:t xml:space="preserve">advice from the multiple </w:t>
      </w:r>
      <w:proofErr w:type="spellStart"/>
      <w:r w:rsidRPr="00533475">
        <w:rPr>
          <w:rFonts w:ascii="Montserrat" w:hAnsi="Montserrat" w:cs="Arial"/>
          <w:color w:val="1C1D1E"/>
          <w:sz w:val="19"/>
          <w:szCs w:val="19"/>
          <w:shd w:val="clear" w:color="auto" w:fill="FFFFFF"/>
        </w:rPr>
        <w:t>organisations</w:t>
      </w:r>
      <w:proofErr w:type="spellEnd"/>
      <w:r w:rsidRPr="00533475">
        <w:rPr>
          <w:rFonts w:ascii="Montserrat" w:hAnsi="Montserrat" w:cs="Arial"/>
          <w:color w:val="1C1D1E"/>
          <w:sz w:val="19"/>
          <w:szCs w:val="19"/>
          <w:shd w:val="clear" w:color="auto" w:fill="FFFFFF"/>
        </w:rPr>
        <w:t xml:space="preserve"> they encountered about the possibility of the perpetrator being excluded</w:t>
      </w:r>
      <w:r>
        <w:rPr>
          <w:rFonts w:ascii="Montserrat" w:hAnsi="Montserrat" w:cs="Arial"/>
          <w:color w:val="1C1D1E"/>
          <w:sz w:val="19"/>
          <w:szCs w:val="19"/>
          <w:shd w:val="clear" w:color="auto" w:fill="FFFFFF"/>
        </w:rPr>
        <w:t>.</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E</w:t>
      </w:r>
      <w:r w:rsidRPr="00533475">
        <w:rPr>
          <w:rFonts w:ascii="Montserrat" w:hAnsi="Montserrat" w:cs="Arial"/>
          <w:color w:val="1C1D1E"/>
          <w:sz w:val="19"/>
          <w:szCs w:val="19"/>
          <w:shd w:val="clear" w:color="auto" w:fill="FFFFFF"/>
        </w:rPr>
        <w:t>ven if this would have been impractical or extremely difficult, this option was, in their recollection, not even explored</w:t>
      </w:r>
      <w:r>
        <w:rPr>
          <w:rStyle w:val="FootnoteReference"/>
          <w:rFonts w:ascii="Montserrat" w:hAnsi="Montserrat" w:cs="Arial"/>
          <w:color w:val="1C1D1E"/>
          <w:sz w:val="19"/>
          <w:szCs w:val="19"/>
          <w:shd w:val="clear" w:color="auto" w:fill="FFFFFF"/>
        </w:rPr>
        <w:footnoteReference w:id="2"/>
      </w:r>
      <w:r w:rsidRPr="00533475">
        <w:rPr>
          <w:rFonts w:ascii="Montserrat" w:hAnsi="Montserrat" w:cs="Arial"/>
          <w:color w:val="1C1D1E"/>
          <w:sz w:val="19"/>
          <w:szCs w:val="19"/>
          <w:shd w:val="clear" w:color="auto" w:fill="FFFFFF"/>
        </w:rPr>
        <w:t xml:space="preserve">. </w:t>
      </w:r>
    </w:p>
    <w:p w14:paraId="3A972149"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52E4B0A8" w14:textId="77777777" w:rsidR="0025657B" w:rsidRPr="00533475"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It was also clear that</w:t>
      </w:r>
      <w:r w:rsidRPr="00533475">
        <w:rPr>
          <w:rFonts w:ascii="Montserrat" w:hAnsi="Montserrat" w:cs="Arial"/>
          <w:color w:val="1C1D1E"/>
          <w:sz w:val="19"/>
          <w:szCs w:val="19"/>
          <w:shd w:val="clear" w:color="auto" w:fill="FFFFFF"/>
        </w:rPr>
        <w:t xml:space="preserve"> the point at which they left, or were helped to leave, their home after violence became pivotal to their later story. It set off a chain of events where the abuser’s right to stay </w:t>
      </w:r>
      <w:r>
        <w:rPr>
          <w:rFonts w:ascii="Montserrat" w:hAnsi="Montserrat" w:cs="Arial"/>
          <w:color w:val="1C1D1E"/>
          <w:sz w:val="19"/>
          <w:szCs w:val="19"/>
          <w:shd w:val="clear" w:color="auto" w:fill="FFFFFF"/>
        </w:rPr>
        <w:t xml:space="preserve">in the primary residence </w:t>
      </w:r>
      <w:r w:rsidRPr="00533475">
        <w:rPr>
          <w:rFonts w:ascii="Montserrat" w:hAnsi="Montserrat" w:cs="Arial"/>
          <w:color w:val="1C1D1E"/>
          <w:sz w:val="19"/>
          <w:szCs w:val="19"/>
          <w:shd w:val="clear" w:color="auto" w:fill="FFFFFF"/>
        </w:rPr>
        <w:t>quickly became entrenched, while their own drift into unstable accommodation and poverty felt inevitable</w:t>
      </w:r>
      <w:r>
        <w:rPr>
          <w:rFonts w:ascii="Montserrat" w:hAnsi="Montserrat" w:cs="Arial"/>
          <w:color w:val="1C1D1E"/>
          <w:sz w:val="19"/>
          <w:szCs w:val="19"/>
          <w:shd w:val="clear" w:color="auto" w:fill="FFFFFF"/>
        </w:rPr>
        <w:t>.</w:t>
      </w:r>
    </w:p>
    <w:p w14:paraId="2A59ED48"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56F0AB3C"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We became interested in learning more about the role of</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practitioners</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working with women experiencing family violence</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in these</w:t>
      </w:r>
      <w:r w:rsidRPr="00533475">
        <w:rPr>
          <w:rFonts w:ascii="Montserrat" w:hAnsi="Montserrat" w:cs="Arial"/>
          <w:color w:val="1C1D1E"/>
          <w:sz w:val="19"/>
          <w:szCs w:val="19"/>
          <w:shd w:val="clear" w:color="auto" w:fill="FFFFFF"/>
        </w:rPr>
        <w:t xml:space="preserve"> outcomes</w:t>
      </w:r>
      <w:r>
        <w:rPr>
          <w:rFonts w:ascii="Montserrat" w:hAnsi="Montserrat" w:cs="Arial"/>
          <w:color w:val="1C1D1E"/>
          <w:sz w:val="19"/>
          <w:szCs w:val="19"/>
          <w:shd w:val="clear" w:color="auto" w:fill="FFFFFF"/>
        </w:rPr>
        <w:t>.</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A</w:t>
      </w:r>
      <w:r w:rsidRPr="00533475">
        <w:rPr>
          <w:rFonts w:ascii="Montserrat" w:hAnsi="Montserrat" w:cs="Arial"/>
          <w:color w:val="1C1D1E"/>
          <w:sz w:val="19"/>
          <w:szCs w:val="19"/>
          <w:shd w:val="clear" w:color="auto" w:fill="FFFFFF"/>
        </w:rPr>
        <w:t xml:space="preserve"> joint project between Melbourne University and McAuley set out to </w:t>
      </w:r>
      <w:r>
        <w:rPr>
          <w:rFonts w:ascii="Montserrat" w:hAnsi="Montserrat" w:cs="Arial"/>
          <w:color w:val="1C1D1E"/>
          <w:sz w:val="19"/>
          <w:szCs w:val="19"/>
          <w:shd w:val="clear" w:color="auto" w:fill="FFFFFF"/>
        </w:rPr>
        <w:t>explore</w:t>
      </w:r>
      <w:r w:rsidRPr="00533475">
        <w:rPr>
          <w:rFonts w:ascii="Montserrat" w:hAnsi="Montserrat" w:cs="Arial"/>
          <w:color w:val="1C1D1E"/>
          <w:sz w:val="19"/>
          <w:szCs w:val="19"/>
          <w:shd w:val="clear" w:color="auto" w:fill="FFFFFF"/>
        </w:rPr>
        <w:t xml:space="preserve"> their views on ‘</w:t>
      </w:r>
      <w:r>
        <w:rPr>
          <w:rFonts w:ascii="Montserrat" w:hAnsi="Montserrat" w:cs="Arial"/>
          <w:color w:val="1C1D1E"/>
          <w:sz w:val="19"/>
          <w:szCs w:val="19"/>
          <w:shd w:val="clear" w:color="auto" w:fill="FFFFFF"/>
        </w:rPr>
        <w:t>Safe at Home</w:t>
      </w:r>
      <w:r w:rsidRPr="00533475">
        <w:rPr>
          <w:rFonts w:ascii="Montserrat" w:hAnsi="Montserrat" w:cs="Arial"/>
          <w:color w:val="1C1D1E"/>
          <w:sz w:val="19"/>
          <w:szCs w:val="19"/>
          <w:shd w:val="clear" w:color="auto" w:fill="FFFFFF"/>
        </w:rPr>
        <w:t xml:space="preserve">’ and </w:t>
      </w:r>
      <w:r>
        <w:rPr>
          <w:rFonts w:ascii="Montserrat" w:hAnsi="Montserrat" w:cs="Arial"/>
          <w:color w:val="1C1D1E"/>
          <w:sz w:val="19"/>
          <w:szCs w:val="19"/>
          <w:shd w:val="clear" w:color="auto" w:fill="FFFFFF"/>
        </w:rPr>
        <w:t xml:space="preserve">the factors that help or hinder its effective operation. </w:t>
      </w:r>
      <w:r w:rsidRPr="00533475">
        <w:rPr>
          <w:rFonts w:ascii="Montserrat" w:hAnsi="Montserrat" w:cs="Arial"/>
          <w:color w:val="1C1D1E"/>
          <w:sz w:val="19"/>
          <w:szCs w:val="19"/>
          <w:shd w:val="clear" w:color="auto" w:fill="FFFFFF"/>
        </w:rPr>
        <w:t>Two Masters of Social Work students conducted 11 interviews over 6 weeks in 2021</w:t>
      </w:r>
      <w:r>
        <w:rPr>
          <w:rFonts w:ascii="Montserrat" w:hAnsi="Montserrat" w:cs="Arial"/>
          <w:color w:val="1C1D1E"/>
          <w:sz w:val="19"/>
          <w:szCs w:val="19"/>
          <w:shd w:val="clear" w:color="auto" w:fill="FFFFFF"/>
        </w:rPr>
        <w:t xml:space="preserve"> with frontline family violence workers in both rural and metropolitan settings.</w:t>
      </w:r>
    </w:p>
    <w:p w14:paraId="69E612F5" w14:textId="77777777" w:rsidR="0025657B" w:rsidRDefault="0025657B" w:rsidP="0025657B">
      <w:pPr>
        <w:spacing w:line="360" w:lineRule="auto"/>
        <w:rPr>
          <w:rFonts w:ascii="Montserrat" w:hAnsi="Montserrat" w:cs="Arial"/>
          <w:color w:val="1C1D1E"/>
          <w:sz w:val="19"/>
          <w:szCs w:val="19"/>
          <w:shd w:val="clear" w:color="auto" w:fill="FFFFFF"/>
        </w:rPr>
      </w:pPr>
    </w:p>
    <w:p w14:paraId="3A722C01" w14:textId="77777777" w:rsidR="0025657B" w:rsidRDefault="0025657B" w:rsidP="0025657B">
      <w:pPr>
        <w:pStyle w:val="Heading3"/>
        <w:rPr>
          <w:shd w:val="clear" w:color="auto" w:fill="FFFFFF"/>
        </w:rPr>
      </w:pPr>
      <w:r>
        <w:rPr>
          <w:shd w:val="clear" w:color="auto" w:fill="FFFFFF"/>
        </w:rPr>
        <w:t>Key findings</w:t>
      </w:r>
      <w:r w:rsidRPr="00533475">
        <w:rPr>
          <w:shd w:val="clear" w:color="auto" w:fill="FFFFFF"/>
        </w:rPr>
        <w:t xml:space="preserve"> </w:t>
      </w:r>
    </w:p>
    <w:p w14:paraId="490EE486" w14:textId="77777777" w:rsidR="0025657B" w:rsidRPr="00FD55EE" w:rsidRDefault="0025657B" w:rsidP="0025657B"/>
    <w:p w14:paraId="5B61D16E" w14:textId="77777777" w:rsidR="0025657B" w:rsidRPr="00533475"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Overall, frontline</w:t>
      </w:r>
      <w:r w:rsidRPr="00533475">
        <w:rPr>
          <w:rFonts w:ascii="Montserrat" w:hAnsi="Montserrat" w:cs="Arial"/>
          <w:color w:val="1C1D1E"/>
          <w:sz w:val="19"/>
          <w:szCs w:val="19"/>
          <w:shd w:val="clear" w:color="auto" w:fill="FFFFFF"/>
        </w:rPr>
        <w:t xml:space="preserve"> workers </w:t>
      </w:r>
      <w:r>
        <w:rPr>
          <w:rFonts w:ascii="Montserrat" w:hAnsi="Montserrat" w:cs="Arial"/>
          <w:color w:val="1C1D1E"/>
          <w:sz w:val="19"/>
          <w:szCs w:val="19"/>
          <w:shd w:val="clear" w:color="auto" w:fill="FFFFFF"/>
        </w:rPr>
        <w:t xml:space="preserve">supported </w:t>
      </w:r>
      <w:r w:rsidRPr="00533475">
        <w:rPr>
          <w:rFonts w:ascii="Montserrat" w:hAnsi="Montserrat" w:cs="Arial"/>
          <w:color w:val="1C1D1E"/>
          <w:sz w:val="19"/>
          <w:szCs w:val="19"/>
          <w:shd w:val="clear" w:color="auto" w:fill="FFFFFF"/>
        </w:rPr>
        <w:t>the goal of supporting women and children to remain in their original housing</w:t>
      </w:r>
      <w:r>
        <w:rPr>
          <w:rFonts w:ascii="Montserrat" w:hAnsi="Montserrat" w:cs="Arial"/>
          <w:color w:val="1C1D1E"/>
          <w:sz w:val="19"/>
          <w:szCs w:val="19"/>
          <w:shd w:val="clear" w:color="auto" w:fill="FFFFFF"/>
        </w:rPr>
        <w:t>, recognizing it</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as</w:t>
      </w:r>
      <w:r w:rsidRPr="00533475">
        <w:rPr>
          <w:rFonts w:ascii="Montserrat" w:hAnsi="Montserrat" w:cs="Arial"/>
          <w:color w:val="1C1D1E"/>
          <w:sz w:val="19"/>
          <w:szCs w:val="19"/>
          <w:shd w:val="clear" w:color="auto" w:fill="FFFFFF"/>
        </w:rPr>
        <w:t xml:space="preserve"> much fairer than the current</w:t>
      </w:r>
      <w:r>
        <w:rPr>
          <w:rFonts w:ascii="Montserrat" w:hAnsi="Montserrat" w:cs="Arial"/>
          <w:color w:val="1C1D1E"/>
          <w:sz w:val="19"/>
          <w:szCs w:val="19"/>
          <w:shd w:val="clear" w:color="auto" w:fill="FFFFFF"/>
        </w:rPr>
        <w:t>, more typical situation of women moving</w:t>
      </w:r>
      <w:r w:rsidRPr="00533475">
        <w:rPr>
          <w:rFonts w:ascii="Montserrat" w:hAnsi="Montserrat" w:cs="Arial"/>
          <w:color w:val="1C1D1E"/>
          <w:sz w:val="19"/>
          <w:szCs w:val="19"/>
          <w:shd w:val="clear" w:color="auto" w:fill="FFFFFF"/>
        </w:rPr>
        <w:t xml:space="preserve"> to crisis or refuge accommodation</w:t>
      </w:r>
      <w:r>
        <w:rPr>
          <w:rFonts w:ascii="Montserrat" w:hAnsi="Montserrat" w:cs="Arial"/>
          <w:color w:val="1C1D1E"/>
          <w:sz w:val="19"/>
          <w:szCs w:val="19"/>
          <w:shd w:val="clear" w:color="auto" w:fill="FFFFFF"/>
        </w:rPr>
        <w:t>.</w:t>
      </w:r>
    </w:p>
    <w:p w14:paraId="52AC4040"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3529C88B" w14:textId="77777777" w:rsidR="0025657B" w:rsidRPr="00533475" w:rsidRDefault="0025657B" w:rsidP="0025657B">
      <w:pPr>
        <w:spacing w:line="360" w:lineRule="auto"/>
        <w:rPr>
          <w:rFonts w:ascii="Montserrat" w:hAnsi="Montserrat" w:cs="Arial"/>
          <w:color w:val="1C1D1E"/>
          <w:sz w:val="19"/>
          <w:szCs w:val="19"/>
          <w:shd w:val="clear" w:color="auto" w:fill="FFFFFF"/>
        </w:rPr>
      </w:pPr>
      <w:r w:rsidRPr="00533475">
        <w:rPr>
          <w:rFonts w:ascii="Montserrat" w:hAnsi="Montserrat" w:cs="Arial"/>
          <w:color w:val="1C1D1E"/>
          <w:sz w:val="19"/>
          <w:szCs w:val="19"/>
          <w:shd w:val="clear" w:color="auto" w:fill="FFFFFF"/>
        </w:rPr>
        <w:t>There was some caution or pessimism, though, about whether</w:t>
      </w:r>
      <w:r>
        <w:rPr>
          <w:rFonts w:ascii="Montserrat" w:hAnsi="Montserrat" w:cs="Arial"/>
          <w:color w:val="1C1D1E"/>
          <w:sz w:val="19"/>
          <w:szCs w:val="19"/>
          <w:shd w:val="clear" w:color="auto" w:fill="FFFFFF"/>
        </w:rPr>
        <w:t xml:space="preserve"> increasing the numbers of those who can stay</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 xml:space="preserve">‘Safe at Home’ is </w:t>
      </w:r>
      <w:r w:rsidRPr="00533475">
        <w:rPr>
          <w:rFonts w:ascii="Montserrat" w:hAnsi="Montserrat" w:cs="Arial"/>
          <w:color w:val="1C1D1E"/>
          <w:sz w:val="19"/>
          <w:szCs w:val="19"/>
          <w:shd w:val="clear" w:color="auto" w:fill="FFFFFF"/>
        </w:rPr>
        <w:t>achievable</w:t>
      </w:r>
      <w:r>
        <w:rPr>
          <w:rFonts w:ascii="Montserrat" w:hAnsi="Montserrat" w:cs="Arial"/>
          <w:color w:val="1C1D1E"/>
          <w:sz w:val="19"/>
          <w:szCs w:val="19"/>
          <w:shd w:val="clear" w:color="auto" w:fill="FFFFFF"/>
        </w:rPr>
        <w:t>.</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The persistence</w:t>
      </w:r>
      <w:r w:rsidRPr="00533475">
        <w:rPr>
          <w:rFonts w:ascii="Montserrat" w:hAnsi="Montserrat" w:cs="Arial"/>
          <w:color w:val="1C1D1E"/>
          <w:sz w:val="19"/>
          <w:szCs w:val="19"/>
          <w:shd w:val="clear" w:color="auto" w:fill="FFFFFF"/>
        </w:rPr>
        <w:t xml:space="preserve"> and severity of </w:t>
      </w:r>
      <w:r>
        <w:rPr>
          <w:rFonts w:ascii="Montserrat" w:hAnsi="Montserrat" w:cs="Arial"/>
          <w:color w:val="1C1D1E"/>
          <w:sz w:val="19"/>
          <w:szCs w:val="19"/>
          <w:shd w:val="clear" w:color="auto" w:fill="FFFFFF"/>
        </w:rPr>
        <w:t>perpetrator</w:t>
      </w:r>
      <w:r w:rsidRPr="00533475">
        <w:rPr>
          <w:rFonts w:ascii="Montserrat" w:hAnsi="Montserrat" w:cs="Arial"/>
          <w:color w:val="1C1D1E"/>
          <w:sz w:val="19"/>
          <w:szCs w:val="19"/>
          <w:shd w:val="clear" w:color="auto" w:fill="FFFFFF"/>
        </w:rPr>
        <w:t xml:space="preserve"> violence, system flaws</w:t>
      </w:r>
      <w:r>
        <w:rPr>
          <w:rFonts w:ascii="Montserrat" w:hAnsi="Montserrat" w:cs="Arial"/>
          <w:color w:val="1C1D1E"/>
          <w:sz w:val="19"/>
          <w:szCs w:val="19"/>
          <w:shd w:val="clear" w:color="auto" w:fill="FFFFFF"/>
        </w:rPr>
        <w:t xml:space="preserve"> (especially fragmented services)</w:t>
      </w:r>
      <w:r w:rsidRPr="00533475">
        <w:rPr>
          <w:rFonts w:ascii="Montserrat" w:hAnsi="Montserrat" w:cs="Arial"/>
          <w:color w:val="1C1D1E"/>
          <w:sz w:val="19"/>
          <w:szCs w:val="19"/>
          <w:shd w:val="clear" w:color="auto" w:fill="FFFFFF"/>
        </w:rPr>
        <w:t>, and unaffordable housing</w:t>
      </w:r>
      <w:r>
        <w:rPr>
          <w:rFonts w:ascii="Montserrat" w:hAnsi="Montserrat" w:cs="Arial"/>
          <w:color w:val="1C1D1E"/>
          <w:sz w:val="19"/>
          <w:szCs w:val="19"/>
          <w:shd w:val="clear" w:color="auto" w:fill="FFFFFF"/>
        </w:rPr>
        <w:t xml:space="preserve"> were the main barriers perceived</w:t>
      </w:r>
      <w:r w:rsidRPr="00533475">
        <w:rPr>
          <w:rFonts w:ascii="Montserrat" w:hAnsi="Montserrat" w:cs="Arial"/>
          <w:color w:val="1C1D1E"/>
          <w:sz w:val="19"/>
          <w:szCs w:val="19"/>
          <w:shd w:val="clear" w:color="auto" w:fill="FFFFFF"/>
        </w:rPr>
        <w:t xml:space="preserve">. The workers </w:t>
      </w:r>
      <w:r>
        <w:rPr>
          <w:rFonts w:ascii="Montserrat" w:hAnsi="Montserrat" w:cs="Arial"/>
          <w:color w:val="1C1D1E"/>
          <w:sz w:val="19"/>
          <w:szCs w:val="19"/>
          <w:shd w:val="clear" w:color="auto" w:fill="FFFFFF"/>
        </w:rPr>
        <w:t>were also clear that they viewed</w:t>
      </w:r>
      <w:r w:rsidRPr="00533475">
        <w:rPr>
          <w:rFonts w:ascii="Montserrat" w:hAnsi="Montserrat" w:cs="Arial"/>
          <w:color w:val="1C1D1E"/>
          <w:sz w:val="19"/>
          <w:szCs w:val="19"/>
          <w:shd w:val="clear" w:color="auto" w:fill="FFFFFF"/>
        </w:rPr>
        <w:t xml:space="preserve"> it </w:t>
      </w:r>
      <w:r>
        <w:rPr>
          <w:rFonts w:ascii="Montserrat" w:hAnsi="Montserrat" w:cs="Arial"/>
          <w:color w:val="1C1D1E"/>
          <w:sz w:val="19"/>
          <w:szCs w:val="19"/>
          <w:shd w:val="clear" w:color="auto" w:fill="FFFFFF"/>
        </w:rPr>
        <w:t>as</w:t>
      </w:r>
      <w:r w:rsidRPr="00533475">
        <w:rPr>
          <w:rFonts w:ascii="Montserrat" w:hAnsi="Montserrat" w:cs="Arial"/>
          <w:color w:val="1C1D1E"/>
          <w:sz w:val="19"/>
          <w:szCs w:val="19"/>
          <w:shd w:val="clear" w:color="auto" w:fill="FFFFFF"/>
        </w:rPr>
        <w:t xml:space="preserve"> a choice, not something that becomes universal or forced</w:t>
      </w:r>
      <w:r>
        <w:rPr>
          <w:rFonts w:ascii="Montserrat" w:hAnsi="Montserrat" w:cs="Arial"/>
          <w:color w:val="1C1D1E"/>
          <w:sz w:val="19"/>
          <w:szCs w:val="19"/>
          <w:shd w:val="clear" w:color="auto" w:fill="FFFFFF"/>
        </w:rPr>
        <w:t xml:space="preserve">. They </w:t>
      </w:r>
      <w:proofErr w:type="spellStart"/>
      <w:r>
        <w:rPr>
          <w:rFonts w:ascii="Montserrat" w:hAnsi="Montserrat" w:cs="Arial"/>
          <w:color w:val="1C1D1E"/>
          <w:sz w:val="19"/>
          <w:szCs w:val="19"/>
          <w:shd w:val="clear" w:color="auto" w:fill="FFFFFF"/>
        </w:rPr>
        <w:t>recognised</w:t>
      </w:r>
      <w:proofErr w:type="spellEnd"/>
      <w:r w:rsidRPr="00533475">
        <w:rPr>
          <w:rFonts w:ascii="Montserrat" w:hAnsi="Montserrat" w:cs="Arial"/>
          <w:color w:val="1C1D1E"/>
          <w:sz w:val="19"/>
          <w:szCs w:val="19"/>
          <w:shd w:val="clear" w:color="auto" w:fill="FFFFFF"/>
        </w:rPr>
        <w:t xml:space="preserve"> many women </w:t>
      </w:r>
      <w:r>
        <w:rPr>
          <w:rFonts w:ascii="Montserrat" w:hAnsi="Montserrat" w:cs="Arial"/>
          <w:color w:val="1C1D1E"/>
          <w:sz w:val="19"/>
          <w:szCs w:val="19"/>
          <w:shd w:val="clear" w:color="auto" w:fill="FFFFFF"/>
        </w:rPr>
        <w:t>would</w:t>
      </w:r>
      <w:r w:rsidRPr="00533475">
        <w:rPr>
          <w:rFonts w:ascii="Montserrat" w:hAnsi="Montserrat" w:cs="Arial"/>
          <w:color w:val="1C1D1E"/>
          <w:sz w:val="19"/>
          <w:szCs w:val="19"/>
          <w:shd w:val="clear" w:color="auto" w:fill="FFFFFF"/>
        </w:rPr>
        <w:t xml:space="preserve"> elect to move </w:t>
      </w:r>
      <w:r>
        <w:rPr>
          <w:rFonts w:ascii="Montserrat" w:hAnsi="Montserrat" w:cs="Arial"/>
          <w:color w:val="1C1D1E"/>
          <w:sz w:val="19"/>
          <w:szCs w:val="19"/>
          <w:shd w:val="clear" w:color="auto" w:fill="FFFFFF"/>
        </w:rPr>
        <w:t>because</w:t>
      </w:r>
      <w:r w:rsidRPr="00533475">
        <w:rPr>
          <w:rFonts w:ascii="Montserrat" w:hAnsi="Montserrat" w:cs="Arial"/>
          <w:color w:val="1C1D1E"/>
          <w:sz w:val="19"/>
          <w:szCs w:val="19"/>
          <w:shd w:val="clear" w:color="auto" w:fill="FFFFFF"/>
        </w:rPr>
        <w:t xml:space="preserve"> the house has </w:t>
      </w:r>
      <w:r>
        <w:rPr>
          <w:rFonts w:ascii="Montserrat" w:hAnsi="Montserrat" w:cs="Arial"/>
          <w:color w:val="1C1D1E"/>
          <w:sz w:val="19"/>
          <w:szCs w:val="19"/>
          <w:shd w:val="clear" w:color="auto" w:fill="FFFFFF"/>
        </w:rPr>
        <w:t>been</w:t>
      </w:r>
      <w:r w:rsidRPr="00533475">
        <w:rPr>
          <w:rFonts w:ascii="Montserrat" w:hAnsi="Montserrat" w:cs="Arial"/>
          <w:color w:val="1C1D1E"/>
          <w:sz w:val="19"/>
          <w:szCs w:val="19"/>
          <w:shd w:val="clear" w:color="auto" w:fill="FFFFFF"/>
        </w:rPr>
        <w:t xml:space="preserve"> a place of </w:t>
      </w:r>
      <w:r>
        <w:rPr>
          <w:rFonts w:ascii="Montserrat" w:hAnsi="Montserrat" w:cs="Arial"/>
          <w:color w:val="1C1D1E"/>
          <w:sz w:val="19"/>
          <w:szCs w:val="19"/>
          <w:shd w:val="clear" w:color="auto" w:fill="FFFFFF"/>
        </w:rPr>
        <w:t>distress</w:t>
      </w:r>
      <w:r w:rsidRPr="00533475">
        <w:rPr>
          <w:rFonts w:ascii="Montserrat" w:hAnsi="Montserrat" w:cs="Arial"/>
          <w:color w:val="1C1D1E"/>
          <w:sz w:val="19"/>
          <w:szCs w:val="19"/>
          <w:shd w:val="clear" w:color="auto" w:fill="FFFFFF"/>
        </w:rPr>
        <w:t xml:space="preserve"> and terror</w:t>
      </w:r>
      <w:r>
        <w:rPr>
          <w:rFonts w:ascii="Montserrat" w:hAnsi="Montserrat" w:cs="Arial"/>
          <w:color w:val="1C1D1E"/>
          <w:sz w:val="19"/>
          <w:szCs w:val="19"/>
          <w:shd w:val="clear" w:color="auto" w:fill="FFFFFF"/>
        </w:rPr>
        <w:t>,</w:t>
      </w:r>
      <w:r w:rsidRPr="00533475">
        <w:rPr>
          <w:rFonts w:ascii="Montserrat" w:hAnsi="Montserrat" w:cs="Arial"/>
          <w:color w:val="1C1D1E"/>
          <w:sz w:val="19"/>
          <w:szCs w:val="19"/>
          <w:shd w:val="clear" w:color="auto" w:fill="FFFFFF"/>
        </w:rPr>
        <w:t xml:space="preserve"> as well as </w:t>
      </w:r>
      <w:r>
        <w:rPr>
          <w:rFonts w:ascii="Montserrat" w:hAnsi="Montserrat" w:cs="Arial"/>
          <w:color w:val="1C1D1E"/>
          <w:sz w:val="19"/>
          <w:szCs w:val="19"/>
          <w:shd w:val="clear" w:color="auto" w:fill="FFFFFF"/>
        </w:rPr>
        <w:t>fear</w:t>
      </w:r>
      <w:r w:rsidRPr="0053347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 xml:space="preserve">of becoming </w:t>
      </w:r>
      <w:r w:rsidRPr="00533475">
        <w:rPr>
          <w:rFonts w:ascii="Montserrat" w:hAnsi="Montserrat" w:cs="Arial"/>
          <w:color w:val="1C1D1E"/>
          <w:sz w:val="19"/>
          <w:szCs w:val="19"/>
          <w:shd w:val="clear" w:color="auto" w:fill="FFFFFF"/>
        </w:rPr>
        <w:t>‘sitting ducks’ by remaining.</w:t>
      </w:r>
      <w:r>
        <w:rPr>
          <w:rFonts w:ascii="Montserrat" w:hAnsi="Montserrat" w:cs="Arial"/>
          <w:color w:val="1C1D1E"/>
          <w:sz w:val="19"/>
          <w:szCs w:val="19"/>
          <w:shd w:val="clear" w:color="auto" w:fill="FFFFFF"/>
        </w:rPr>
        <w:t xml:space="preserve"> As one worker also noted, victim-survivors’ lives have often been characterized by ‘having choice removed from them’; it was important that they needed to be in control of decisions about staying, or leaving, their homes.</w:t>
      </w:r>
    </w:p>
    <w:p w14:paraId="1EFF488D"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428F0AB6" w14:textId="77777777" w:rsidR="0025657B" w:rsidRPr="00533475" w:rsidRDefault="0025657B" w:rsidP="0025657B">
      <w:pPr>
        <w:pStyle w:val="Heading3"/>
        <w:rPr>
          <w:shd w:val="clear" w:color="auto" w:fill="FFFFFF"/>
        </w:rPr>
      </w:pPr>
      <w:r>
        <w:rPr>
          <w:shd w:val="clear" w:color="auto" w:fill="FFFFFF"/>
        </w:rPr>
        <w:t>Models of support affect</w:t>
      </w:r>
      <w:r w:rsidRPr="00533475">
        <w:rPr>
          <w:shd w:val="clear" w:color="auto" w:fill="FFFFFF"/>
        </w:rPr>
        <w:t xml:space="preserve"> ‘</w:t>
      </w:r>
      <w:r>
        <w:rPr>
          <w:shd w:val="clear" w:color="auto" w:fill="FFFFFF"/>
        </w:rPr>
        <w:t>Safe at Home</w:t>
      </w:r>
      <w:r w:rsidRPr="00533475">
        <w:rPr>
          <w:shd w:val="clear" w:color="auto" w:fill="FFFFFF"/>
        </w:rPr>
        <w:t xml:space="preserve">’ </w:t>
      </w:r>
      <w:r>
        <w:rPr>
          <w:shd w:val="clear" w:color="auto" w:fill="FFFFFF"/>
        </w:rPr>
        <w:t>perceptions and outcomes</w:t>
      </w:r>
    </w:p>
    <w:p w14:paraId="049AB885" w14:textId="77777777" w:rsidR="0025657B" w:rsidRPr="00533475" w:rsidRDefault="0025657B" w:rsidP="0025657B">
      <w:pPr>
        <w:rPr>
          <w:rFonts w:ascii="Montserrat" w:hAnsi="Montserrat"/>
        </w:rPr>
      </w:pPr>
    </w:p>
    <w:p w14:paraId="3EA575F9"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Outcomes and </w:t>
      </w:r>
      <w:proofErr w:type="gramStart"/>
      <w:r>
        <w:rPr>
          <w:rFonts w:ascii="Montserrat" w:hAnsi="Montserrat" w:cs="Arial"/>
          <w:color w:val="1C1D1E"/>
          <w:sz w:val="19"/>
          <w:szCs w:val="19"/>
          <w:shd w:val="clear" w:color="auto" w:fill="FFFFFF"/>
        </w:rPr>
        <w:t>attitudes  to</w:t>
      </w:r>
      <w:proofErr w:type="gramEnd"/>
      <w:r>
        <w:rPr>
          <w:rFonts w:ascii="Montserrat" w:hAnsi="Montserrat" w:cs="Arial"/>
          <w:color w:val="1C1D1E"/>
          <w:sz w:val="19"/>
          <w:szCs w:val="19"/>
          <w:shd w:val="clear" w:color="auto" w:fill="FFFFFF"/>
        </w:rPr>
        <w:t xml:space="preserve"> ‘Safe at Home’ varied, with the timing of the first contact with the woman and the sort of intervention offered being significant. Outreach workers, for example, were more positive about it as a possibility than those working with women who had already left.</w:t>
      </w:r>
    </w:p>
    <w:p w14:paraId="6CAB9903" w14:textId="77777777" w:rsidR="0025657B" w:rsidRDefault="0025657B" w:rsidP="0025657B">
      <w:pPr>
        <w:spacing w:line="360" w:lineRule="auto"/>
        <w:rPr>
          <w:rFonts w:ascii="Montserrat" w:hAnsi="Montserrat" w:cs="Arial"/>
          <w:color w:val="1C1D1E"/>
          <w:sz w:val="19"/>
          <w:szCs w:val="19"/>
          <w:shd w:val="clear" w:color="auto" w:fill="FFFFFF"/>
        </w:rPr>
      </w:pPr>
    </w:p>
    <w:p w14:paraId="0E19F3D7" w14:textId="77777777" w:rsidR="0025657B" w:rsidRPr="00B00A25"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lastRenderedPageBreak/>
        <w:t>W</w:t>
      </w:r>
      <w:r w:rsidRPr="00B00A25">
        <w:rPr>
          <w:rFonts w:ascii="Montserrat" w:hAnsi="Montserrat" w:cs="Arial"/>
          <w:color w:val="1C1D1E"/>
          <w:sz w:val="19"/>
          <w:szCs w:val="19"/>
          <w:shd w:val="clear" w:color="auto" w:fill="FFFFFF"/>
        </w:rPr>
        <w:t xml:space="preserve">orkers based in </w:t>
      </w:r>
      <w:proofErr w:type="spellStart"/>
      <w:r w:rsidRPr="00B00A25">
        <w:rPr>
          <w:rFonts w:ascii="Montserrat" w:hAnsi="Montserrat" w:cs="Arial"/>
          <w:color w:val="1C1D1E"/>
          <w:sz w:val="19"/>
          <w:szCs w:val="19"/>
          <w:shd w:val="clear" w:color="auto" w:fill="FFFFFF"/>
        </w:rPr>
        <w:t>organisations</w:t>
      </w:r>
      <w:proofErr w:type="spellEnd"/>
      <w:r w:rsidRPr="00B00A2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 xml:space="preserve">that </w:t>
      </w:r>
      <w:r w:rsidRPr="00B00A25">
        <w:rPr>
          <w:rFonts w:ascii="Montserrat" w:hAnsi="Montserrat" w:cs="Arial"/>
          <w:color w:val="1C1D1E"/>
          <w:sz w:val="19"/>
          <w:szCs w:val="19"/>
          <w:shd w:val="clear" w:color="auto" w:fill="FFFFFF"/>
        </w:rPr>
        <w:t xml:space="preserve">also supported perpetrators felt more confident about the feasibility of women remaining home. </w:t>
      </w:r>
      <w:r>
        <w:rPr>
          <w:rFonts w:ascii="Montserrat" w:hAnsi="Montserrat" w:cs="Arial"/>
          <w:color w:val="1C1D1E"/>
          <w:sz w:val="19"/>
          <w:szCs w:val="19"/>
          <w:shd w:val="clear" w:color="auto" w:fill="FFFFFF"/>
        </w:rPr>
        <w:t>They spoke of a</w:t>
      </w:r>
      <w:r w:rsidRPr="00B00A25">
        <w:rPr>
          <w:rFonts w:ascii="Montserrat" w:hAnsi="Montserrat" w:cs="Arial"/>
          <w:color w:val="1C1D1E"/>
          <w:sz w:val="19"/>
          <w:szCs w:val="19"/>
          <w:shd w:val="clear" w:color="auto" w:fill="FFFFFF"/>
        </w:rPr>
        <w:t xml:space="preserve"> sense of relief that the perpetrator was being monitored and supported</w:t>
      </w:r>
      <w:r>
        <w:rPr>
          <w:rFonts w:ascii="Montserrat" w:hAnsi="Montserrat" w:cs="Arial"/>
          <w:color w:val="1C1D1E"/>
          <w:sz w:val="19"/>
          <w:szCs w:val="19"/>
          <w:shd w:val="clear" w:color="auto" w:fill="FFFFFF"/>
        </w:rPr>
        <w:t>,</w:t>
      </w:r>
      <w:r w:rsidRPr="00B00A2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so that</w:t>
      </w:r>
      <w:r w:rsidRPr="00B00A25">
        <w:rPr>
          <w:rFonts w:ascii="Montserrat" w:hAnsi="Montserrat" w:cs="Arial"/>
          <w:color w:val="1C1D1E"/>
          <w:sz w:val="19"/>
          <w:szCs w:val="19"/>
          <w:shd w:val="clear" w:color="auto" w:fill="FFFFFF"/>
        </w:rPr>
        <w:t xml:space="preserve"> heightened risks and escalating </w:t>
      </w:r>
      <w:proofErr w:type="spellStart"/>
      <w:r w:rsidRPr="00B00A25">
        <w:rPr>
          <w:rFonts w:ascii="Montserrat" w:hAnsi="Montserrat" w:cs="Arial"/>
          <w:color w:val="1C1D1E"/>
          <w:sz w:val="19"/>
          <w:szCs w:val="19"/>
          <w:shd w:val="clear" w:color="auto" w:fill="FFFFFF"/>
        </w:rPr>
        <w:t>behaviours</w:t>
      </w:r>
      <w:proofErr w:type="spellEnd"/>
      <w:r w:rsidRPr="00B00A2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could be quickly identified.</w:t>
      </w:r>
    </w:p>
    <w:p w14:paraId="14AC3A60" w14:textId="77777777" w:rsidR="0025657B" w:rsidRPr="00B00A25" w:rsidRDefault="0025657B" w:rsidP="0025657B">
      <w:pPr>
        <w:spacing w:line="360" w:lineRule="auto"/>
        <w:rPr>
          <w:rFonts w:ascii="Montserrat" w:hAnsi="Montserrat" w:cs="Arial"/>
          <w:color w:val="1C1D1E"/>
          <w:sz w:val="19"/>
          <w:szCs w:val="19"/>
          <w:shd w:val="clear" w:color="auto" w:fill="FFFFFF"/>
        </w:rPr>
      </w:pPr>
    </w:p>
    <w:p w14:paraId="2E48425A" w14:textId="77777777" w:rsidR="0025657B" w:rsidRPr="00B00A25" w:rsidRDefault="0025657B" w:rsidP="0025657B">
      <w:pPr>
        <w:spacing w:line="360" w:lineRule="auto"/>
        <w:rPr>
          <w:rFonts w:ascii="Montserrat" w:hAnsi="Montserrat" w:cs="Arial"/>
          <w:color w:val="1C1D1E"/>
          <w:sz w:val="19"/>
          <w:szCs w:val="19"/>
          <w:shd w:val="clear" w:color="auto" w:fill="FFFFFF"/>
        </w:rPr>
      </w:pPr>
      <w:r w:rsidRPr="00B00A25">
        <w:rPr>
          <w:rFonts w:ascii="Montserrat" w:hAnsi="Montserrat" w:cs="Arial"/>
          <w:color w:val="1C1D1E"/>
          <w:sz w:val="19"/>
          <w:szCs w:val="19"/>
          <w:shd w:val="clear" w:color="auto" w:fill="FFFFFF"/>
        </w:rPr>
        <w:t>Workers based in services which only worked with women were less confident that ‘</w:t>
      </w:r>
      <w:r>
        <w:rPr>
          <w:rFonts w:ascii="Montserrat" w:hAnsi="Montserrat" w:cs="Arial"/>
          <w:color w:val="1C1D1E"/>
          <w:sz w:val="19"/>
          <w:szCs w:val="19"/>
          <w:shd w:val="clear" w:color="auto" w:fill="FFFFFF"/>
        </w:rPr>
        <w:t>Safe at Home</w:t>
      </w:r>
      <w:r w:rsidRPr="00B00A25">
        <w:rPr>
          <w:rFonts w:ascii="Montserrat" w:hAnsi="Montserrat" w:cs="Arial"/>
          <w:color w:val="1C1D1E"/>
          <w:sz w:val="19"/>
          <w:szCs w:val="19"/>
          <w:shd w:val="clear" w:color="auto" w:fill="FFFFFF"/>
        </w:rPr>
        <w:t xml:space="preserve">’ was achievable. </w:t>
      </w:r>
      <w:r>
        <w:rPr>
          <w:rFonts w:ascii="Montserrat" w:hAnsi="Montserrat" w:cs="Arial"/>
          <w:color w:val="1C1D1E"/>
          <w:sz w:val="19"/>
          <w:szCs w:val="19"/>
          <w:shd w:val="clear" w:color="auto" w:fill="FFFFFF"/>
        </w:rPr>
        <w:t>Typically, the women they saw</w:t>
      </w:r>
      <w:r w:rsidRPr="00B00A25">
        <w:rPr>
          <w:rFonts w:ascii="Montserrat" w:hAnsi="Montserrat" w:cs="Arial"/>
          <w:color w:val="1C1D1E"/>
          <w:sz w:val="19"/>
          <w:szCs w:val="19"/>
          <w:shd w:val="clear" w:color="auto" w:fill="FFFFFF"/>
        </w:rPr>
        <w:t xml:space="preserve"> had already left the family </w:t>
      </w:r>
      <w:proofErr w:type="gramStart"/>
      <w:r w:rsidRPr="00B00A25">
        <w:rPr>
          <w:rFonts w:ascii="Montserrat" w:hAnsi="Montserrat" w:cs="Arial"/>
          <w:color w:val="1C1D1E"/>
          <w:sz w:val="19"/>
          <w:szCs w:val="19"/>
          <w:shd w:val="clear" w:color="auto" w:fill="FFFFFF"/>
        </w:rPr>
        <w:t>home</w:t>
      </w:r>
      <w:r>
        <w:rPr>
          <w:rFonts w:ascii="Montserrat" w:hAnsi="Montserrat" w:cs="Arial"/>
          <w:color w:val="1C1D1E"/>
          <w:sz w:val="19"/>
          <w:szCs w:val="19"/>
          <w:shd w:val="clear" w:color="auto" w:fill="FFFFFF"/>
        </w:rPr>
        <w:t>, and</w:t>
      </w:r>
      <w:proofErr w:type="gramEnd"/>
      <w:r>
        <w:rPr>
          <w:rFonts w:ascii="Montserrat" w:hAnsi="Montserrat" w:cs="Arial"/>
          <w:color w:val="1C1D1E"/>
          <w:sz w:val="19"/>
          <w:szCs w:val="19"/>
          <w:shd w:val="clear" w:color="auto" w:fill="FFFFFF"/>
        </w:rPr>
        <w:t xml:space="preserve"> may have already had several moves to be safe.</w:t>
      </w:r>
      <w:r w:rsidRPr="00B00A2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Workers in these situations often felt it</w:t>
      </w:r>
      <w:r w:rsidRPr="00B00A25">
        <w:rPr>
          <w:rFonts w:ascii="Montserrat" w:hAnsi="Montserrat" w:cs="Arial"/>
          <w:color w:val="1C1D1E"/>
          <w:sz w:val="19"/>
          <w:szCs w:val="19"/>
          <w:shd w:val="clear" w:color="auto" w:fill="FFFFFF"/>
        </w:rPr>
        <w:t xml:space="preserve"> was already too late, too difficult </w:t>
      </w:r>
      <w:r>
        <w:rPr>
          <w:rFonts w:ascii="Montserrat" w:hAnsi="Montserrat" w:cs="Arial"/>
          <w:color w:val="1C1D1E"/>
          <w:sz w:val="19"/>
          <w:szCs w:val="19"/>
          <w:shd w:val="clear" w:color="auto" w:fill="FFFFFF"/>
        </w:rPr>
        <w:t>—</w:t>
      </w:r>
      <w:r w:rsidRPr="00B00A25">
        <w:rPr>
          <w:rFonts w:ascii="Montserrat" w:hAnsi="Montserrat" w:cs="Arial"/>
          <w:color w:val="1C1D1E"/>
          <w:sz w:val="19"/>
          <w:szCs w:val="19"/>
          <w:shd w:val="clear" w:color="auto" w:fill="FFFFFF"/>
        </w:rPr>
        <w:t xml:space="preserve">or just too unsafe </w:t>
      </w:r>
      <w:r>
        <w:rPr>
          <w:rFonts w:ascii="Montserrat" w:hAnsi="Montserrat" w:cs="Arial"/>
          <w:color w:val="1C1D1E"/>
          <w:sz w:val="19"/>
          <w:szCs w:val="19"/>
          <w:shd w:val="clear" w:color="auto" w:fill="FFFFFF"/>
        </w:rPr>
        <w:t>——</w:t>
      </w:r>
      <w:r w:rsidRPr="00B00A25">
        <w:rPr>
          <w:rFonts w:ascii="Montserrat" w:hAnsi="Montserrat" w:cs="Arial"/>
          <w:color w:val="1C1D1E"/>
          <w:sz w:val="19"/>
          <w:szCs w:val="19"/>
          <w:shd w:val="clear" w:color="auto" w:fill="FFFFFF"/>
        </w:rPr>
        <w:t xml:space="preserve">to </w:t>
      </w:r>
      <w:r>
        <w:rPr>
          <w:rFonts w:ascii="Montserrat" w:hAnsi="Montserrat" w:cs="Arial"/>
          <w:color w:val="1C1D1E"/>
          <w:sz w:val="19"/>
          <w:szCs w:val="19"/>
          <w:shd w:val="clear" w:color="auto" w:fill="FFFFFF"/>
        </w:rPr>
        <w:t>initiate</w:t>
      </w:r>
      <w:r w:rsidRPr="00B00A25">
        <w:rPr>
          <w:rFonts w:ascii="Montserrat" w:hAnsi="Montserrat" w:cs="Arial"/>
          <w:color w:val="1C1D1E"/>
          <w:sz w:val="19"/>
          <w:szCs w:val="19"/>
          <w:shd w:val="clear" w:color="auto" w:fill="FFFFFF"/>
        </w:rPr>
        <w:t xml:space="preserve"> the legal and policing steps necessary to remove perpetrators </w:t>
      </w:r>
      <w:r>
        <w:rPr>
          <w:rFonts w:ascii="Montserrat" w:hAnsi="Montserrat" w:cs="Arial"/>
          <w:color w:val="1C1D1E"/>
          <w:sz w:val="19"/>
          <w:szCs w:val="19"/>
          <w:shd w:val="clear" w:color="auto" w:fill="FFFFFF"/>
        </w:rPr>
        <w:t>who’d remained in the</w:t>
      </w:r>
      <w:r w:rsidRPr="00B00A25">
        <w:rPr>
          <w:rFonts w:ascii="Montserrat" w:hAnsi="Montserrat" w:cs="Arial"/>
          <w:color w:val="1C1D1E"/>
          <w:sz w:val="19"/>
          <w:szCs w:val="19"/>
          <w:shd w:val="clear" w:color="auto" w:fill="FFFFFF"/>
        </w:rPr>
        <w:t xml:space="preserve"> family home.</w:t>
      </w:r>
    </w:p>
    <w:p w14:paraId="2526497E" w14:textId="77777777" w:rsidR="0025657B" w:rsidRPr="00B00A25" w:rsidRDefault="0025657B" w:rsidP="0025657B">
      <w:pPr>
        <w:spacing w:line="360" w:lineRule="auto"/>
        <w:rPr>
          <w:rFonts w:ascii="Montserrat" w:hAnsi="Montserrat" w:cs="Arial"/>
          <w:color w:val="1C1D1E"/>
          <w:sz w:val="19"/>
          <w:szCs w:val="19"/>
          <w:shd w:val="clear" w:color="auto" w:fill="FFFFFF"/>
        </w:rPr>
      </w:pPr>
    </w:p>
    <w:p w14:paraId="48DE3599"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There was a wide range of views in </w:t>
      </w:r>
      <w:r w:rsidRPr="00B00A25">
        <w:rPr>
          <w:rFonts w:ascii="Montserrat" w:hAnsi="Montserrat" w:cs="Arial"/>
          <w:color w:val="1C1D1E"/>
          <w:sz w:val="19"/>
          <w:szCs w:val="19"/>
          <w:shd w:val="clear" w:color="auto" w:fill="FFFFFF"/>
        </w:rPr>
        <w:t xml:space="preserve">how often </w:t>
      </w:r>
      <w:r>
        <w:rPr>
          <w:rFonts w:ascii="Montserrat" w:hAnsi="Montserrat" w:cs="Arial"/>
          <w:color w:val="1C1D1E"/>
          <w:sz w:val="19"/>
          <w:szCs w:val="19"/>
          <w:shd w:val="clear" w:color="auto" w:fill="FFFFFF"/>
        </w:rPr>
        <w:t>the practitioners interviewed</w:t>
      </w:r>
      <w:r w:rsidRPr="00B00A25">
        <w:rPr>
          <w:rFonts w:ascii="Montserrat" w:hAnsi="Montserrat" w:cs="Arial"/>
          <w:color w:val="1C1D1E"/>
          <w:sz w:val="19"/>
          <w:szCs w:val="19"/>
          <w:shd w:val="clear" w:color="auto" w:fill="FFFFFF"/>
        </w:rPr>
        <w:t xml:space="preserve"> saw</w:t>
      </w:r>
      <w:r>
        <w:rPr>
          <w:rFonts w:ascii="Montserrat" w:hAnsi="Montserrat" w:cs="Arial"/>
          <w:color w:val="1C1D1E"/>
          <w:sz w:val="19"/>
          <w:szCs w:val="19"/>
          <w:shd w:val="clear" w:color="auto" w:fill="FFFFFF"/>
        </w:rPr>
        <w:t xml:space="preserve"> successful</w:t>
      </w:r>
      <w:r w:rsidRPr="00B00A25">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Safe at Home</w:t>
      </w:r>
      <w:r w:rsidRPr="00B00A25">
        <w:rPr>
          <w:rFonts w:ascii="Montserrat" w:hAnsi="Montserrat" w:cs="Arial"/>
          <w:color w:val="1C1D1E"/>
          <w:sz w:val="19"/>
          <w:szCs w:val="19"/>
          <w:shd w:val="clear" w:color="auto" w:fill="FFFFFF"/>
        </w:rPr>
        <w:t>’ outcomes. Some said they had virtually never seen it occur</w:t>
      </w:r>
      <w:r>
        <w:rPr>
          <w:rFonts w:ascii="Montserrat" w:hAnsi="Montserrat" w:cs="Arial"/>
          <w:color w:val="1C1D1E"/>
          <w:sz w:val="19"/>
          <w:szCs w:val="19"/>
          <w:shd w:val="clear" w:color="auto" w:fill="FFFFFF"/>
        </w:rPr>
        <w:t xml:space="preserve"> or ‘could count it on the fingers of one hand’; these were </w:t>
      </w:r>
      <w:r w:rsidRPr="00B00A25">
        <w:rPr>
          <w:rFonts w:ascii="Montserrat" w:hAnsi="Montserrat" w:cs="Arial"/>
          <w:color w:val="1C1D1E"/>
          <w:sz w:val="19"/>
          <w:szCs w:val="19"/>
          <w:shd w:val="clear" w:color="auto" w:fill="FFFFFF"/>
        </w:rPr>
        <w:t xml:space="preserve">mainly </w:t>
      </w:r>
      <w:r>
        <w:rPr>
          <w:rFonts w:ascii="Montserrat" w:hAnsi="Montserrat" w:cs="Arial"/>
          <w:color w:val="1C1D1E"/>
          <w:sz w:val="19"/>
          <w:szCs w:val="19"/>
          <w:shd w:val="clear" w:color="auto" w:fill="FFFFFF"/>
        </w:rPr>
        <w:t>located in</w:t>
      </w:r>
      <w:r w:rsidRPr="00B00A25">
        <w:rPr>
          <w:rFonts w:ascii="Montserrat" w:hAnsi="Montserrat" w:cs="Arial"/>
          <w:color w:val="1C1D1E"/>
          <w:sz w:val="19"/>
          <w:szCs w:val="19"/>
          <w:shd w:val="clear" w:color="auto" w:fill="FFFFFF"/>
        </w:rPr>
        <w:t xml:space="preserve"> women’s accommodation services</w:t>
      </w:r>
      <w:r>
        <w:rPr>
          <w:rFonts w:ascii="Montserrat" w:hAnsi="Montserrat" w:cs="Arial"/>
          <w:color w:val="1C1D1E"/>
          <w:sz w:val="19"/>
          <w:szCs w:val="19"/>
          <w:shd w:val="clear" w:color="auto" w:fill="FFFFFF"/>
        </w:rPr>
        <w:t xml:space="preserve">. </w:t>
      </w:r>
      <w:r w:rsidRPr="00B00A25">
        <w:rPr>
          <w:rFonts w:ascii="Montserrat" w:hAnsi="Montserrat" w:cs="Arial"/>
          <w:color w:val="1C1D1E"/>
          <w:sz w:val="19"/>
          <w:szCs w:val="19"/>
          <w:shd w:val="clear" w:color="auto" w:fill="FFFFFF"/>
        </w:rPr>
        <w:t>Others said it was actively at front of their minds</w:t>
      </w:r>
      <w:r>
        <w:rPr>
          <w:rFonts w:ascii="Montserrat" w:hAnsi="Montserrat" w:cs="Arial"/>
          <w:color w:val="1C1D1E"/>
          <w:sz w:val="19"/>
          <w:szCs w:val="19"/>
          <w:shd w:val="clear" w:color="auto" w:fill="FFFFFF"/>
        </w:rPr>
        <w:t>. In</w:t>
      </w:r>
      <w:r w:rsidRPr="00B00A25">
        <w:rPr>
          <w:rFonts w:ascii="Montserrat" w:hAnsi="Montserrat" w:cs="Arial"/>
          <w:color w:val="1C1D1E"/>
          <w:sz w:val="19"/>
          <w:szCs w:val="19"/>
          <w:shd w:val="clear" w:color="auto" w:fill="FFFFFF"/>
        </w:rPr>
        <w:t xml:space="preserve"> one remote rural service</w:t>
      </w:r>
      <w:r>
        <w:rPr>
          <w:rFonts w:ascii="Montserrat" w:hAnsi="Montserrat" w:cs="Arial"/>
          <w:color w:val="1C1D1E"/>
          <w:sz w:val="19"/>
          <w:szCs w:val="19"/>
          <w:shd w:val="clear" w:color="auto" w:fill="FFFFFF"/>
        </w:rPr>
        <w:t>,</w:t>
      </w:r>
      <w:r w:rsidRPr="00B00A25">
        <w:rPr>
          <w:rFonts w:ascii="Montserrat" w:hAnsi="Montserrat" w:cs="Arial"/>
          <w:color w:val="1C1D1E"/>
          <w:sz w:val="19"/>
          <w:szCs w:val="19"/>
          <w:shd w:val="clear" w:color="auto" w:fill="FFFFFF"/>
        </w:rPr>
        <w:t xml:space="preserve"> comment was made that ‘</w:t>
      </w:r>
      <w:r>
        <w:rPr>
          <w:rFonts w:ascii="Montserrat" w:hAnsi="Montserrat" w:cs="Arial"/>
          <w:color w:val="1C1D1E"/>
          <w:sz w:val="19"/>
          <w:szCs w:val="19"/>
          <w:shd w:val="clear" w:color="auto" w:fill="FFFFFF"/>
        </w:rPr>
        <w:t>Safe at Home</w:t>
      </w:r>
      <w:r w:rsidRPr="00B00A25">
        <w:rPr>
          <w:rFonts w:ascii="Montserrat" w:hAnsi="Montserrat" w:cs="Arial"/>
          <w:color w:val="1C1D1E"/>
          <w:sz w:val="19"/>
          <w:szCs w:val="19"/>
          <w:shd w:val="clear" w:color="auto" w:fill="FFFFFF"/>
        </w:rPr>
        <w:t xml:space="preserve">’ was always the first option pursued because crisis accommodation was </w:t>
      </w:r>
      <w:proofErr w:type="gramStart"/>
      <w:r w:rsidRPr="00B00A25">
        <w:rPr>
          <w:rFonts w:ascii="Montserrat" w:hAnsi="Montserrat" w:cs="Arial"/>
          <w:color w:val="1C1D1E"/>
          <w:sz w:val="19"/>
          <w:szCs w:val="19"/>
          <w:shd w:val="clear" w:color="auto" w:fill="FFFFFF"/>
        </w:rPr>
        <w:t>scarce</w:t>
      </w:r>
      <w:proofErr w:type="gramEnd"/>
      <w:r w:rsidRPr="00B00A25">
        <w:rPr>
          <w:rFonts w:ascii="Montserrat" w:hAnsi="Montserrat" w:cs="Arial"/>
          <w:color w:val="1C1D1E"/>
          <w:sz w:val="19"/>
          <w:szCs w:val="19"/>
          <w:shd w:val="clear" w:color="auto" w:fill="FFFFFF"/>
        </w:rPr>
        <w:t xml:space="preserve"> and women </w:t>
      </w:r>
      <w:r>
        <w:rPr>
          <w:rFonts w:ascii="Montserrat" w:hAnsi="Montserrat" w:cs="Arial"/>
          <w:color w:val="1C1D1E"/>
          <w:sz w:val="19"/>
          <w:szCs w:val="19"/>
          <w:shd w:val="clear" w:color="auto" w:fill="FFFFFF"/>
        </w:rPr>
        <w:t>were</w:t>
      </w:r>
      <w:r w:rsidRPr="00B00A25">
        <w:rPr>
          <w:rFonts w:ascii="Montserrat" w:hAnsi="Montserrat" w:cs="Arial"/>
          <w:color w:val="1C1D1E"/>
          <w:sz w:val="19"/>
          <w:szCs w:val="19"/>
          <w:shd w:val="clear" w:color="auto" w:fill="FFFFFF"/>
        </w:rPr>
        <w:t xml:space="preserve"> keen to remain in their community.</w:t>
      </w:r>
    </w:p>
    <w:p w14:paraId="0FBB0BB9"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15BD6338" w14:textId="77777777" w:rsidR="0025657B" w:rsidRPr="003A6516" w:rsidRDefault="0025657B" w:rsidP="0025657B">
      <w:pPr>
        <w:pStyle w:val="Heading3"/>
        <w:rPr>
          <w:shd w:val="clear" w:color="auto" w:fill="FFFFFF"/>
        </w:rPr>
      </w:pPr>
      <w:r w:rsidRPr="003A6516">
        <w:rPr>
          <w:shd w:val="clear" w:color="auto" w:fill="FFFFFF"/>
        </w:rPr>
        <w:t>‘</w:t>
      </w:r>
      <w:r>
        <w:rPr>
          <w:shd w:val="clear" w:color="auto" w:fill="FFFFFF"/>
        </w:rPr>
        <w:t>D</w:t>
      </w:r>
      <w:r w:rsidRPr="003A6516">
        <w:rPr>
          <w:shd w:val="clear" w:color="auto" w:fill="FFFFFF"/>
        </w:rPr>
        <w:t>uty of care’ vs dignity</w:t>
      </w:r>
      <w:r>
        <w:rPr>
          <w:shd w:val="clear" w:color="auto" w:fill="FFFFFF"/>
        </w:rPr>
        <w:t>/</w:t>
      </w:r>
      <w:r w:rsidRPr="003A6516">
        <w:rPr>
          <w:shd w:val="clear" w:color="auto" w:fill="FFFFFF"/>
        </w:rPr>
        <w:t xml:space="preserve"> risk – protective vs empowering</w:t>
      </w:r>
      <w:r>
        <w:rPr>
          <w:shd w:val="clear" w:color="auto" w:fill="FFFFFF"/>
        </w:rPr>
        <w:t xml:space="preserve"> approaches</w:t>
      </w:r>
    </w:p>
    <w:p w14:paraId="1D9418DD" w14:textId="77777777" w:rsidR="0025657B" w:rsidRDefault="0025657B" w:rsidP="0025657B">
      <w:pPr>
        <w:spacing w:line="360" w:lineRule="auto"/>
        <w:rPr>
          <w:rFonts w:ascii="Montserrat" w:hAnsi="Montserrat" w:cs="Arial"/>
          <w:color w:val="1C1D1E"/>
          <w:sz w:val="19"/>
          <w:szCs w:val="19"/>
          <w:shd w:val="clear" w:color="auto" w:fill="FFFFFF"/>
        </w:rPr>
      </w:pPr>
    </w:p>
    <w:p w14:paraId="558A8EA1"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Workers were thoughtful and realistic about their own roles and ethical responsibilities in supporting a woman whose choice to remain home might carry a risk of significant and imminent danger. They acknowledged that </w:t>
      </w:r>
      <w:r w:rsidRPr="007E7082">
        <w:rPr>
          <w:rFonts w:ascii="Montserrat" w:hAnsi="Montserrat" w:cs="Arial"/>
          <w:color w:val="1C1D1E"/>
          <w:sz w:val="19"/>
          <w:szCs w:val="19"/>
          <w:shd w:val="clear" w:color="auto" w:fill="FFFFFF"/>
        </w:rPr>
        <w:t xml:space="preserve">if a perpetrator had the will and determination to stalk and abuse the woman, no physical safety measures or intervention order could </w:t>
      </w:r>
      <w:r>
        <w:rPr>
          <w:rFonts w:ascii="Montserrat" w:hAnsi="Montserrat" w:cs="Arial"/>
          <w:color w:val="1C1D1E"/>
          <w:sz w:val="19"/>
          <w:szCs w:val="19"/>
          <w:shd w:val="clear" w:color="auto" w:fill="FFFFFF"/>
        </w:rPr>
        <w:t>prevent it. They felt it</w:t>
      </w:r>
      <w:r w:rsidRPr="007E7082">
        <w:rPr>
          <w:rFonts w:ascii="Montserrat" w:hAnsi="Montserrat" w:cs="Arial"/>
          <w:color w:val="1C1D1E"/>
          <w:sz w:val="19"/>
          <w:szCs w:val="19"/>
          <w:shd w:val="clear" w:color="auto" w:fill="FFFFFF"/>
        </w:rPr>
        <w:t xml:space="preserve"> </w:t>
      </w:r>
      <w:r>
        <w:rPr>
          <w:rFonts w:ascii="Montserrat" w:hAnsi="Montserrat" w:cs="Arial"/>
          <w:color w:val="1C1D1E"/>
          <w:sz w:val="19"/>
          <w:szCs w:val="19"/>
          <w:shd w:val="clear" w:color="auto" w:fill="FFFFFF"/>
        </w:rPr>
        <w:t xml:space="preserve">was </w:t>
      </w:r>
      <w:r w:rsidRPr="007E7082">
        <w:rPr>
          <w:rFonts w:ascii="Montserrat" w:hAnsi="Montserrat" w:cs="Arial"/>
          <w:color w:val="1C1D1E"/>
          <w:sz w:val="19"/>
          <w:szCs w:val="19"/>
          <w:shd w:val="clear" w:color="auto" w:fill="FFFFFF"/>
        </w:rPr>
        <w:t xml:space="preserve">impossible to completely, exhaustively, and comprehensively safety plan for all possible avenues and outcomes. One </w:t>
      </w:r>
      <w:r>
        <w:rPr>
          <w:rFonts w:ascii="Montserrat" w:hAnsi="Montserrat" w:cs="Arial"/>
          <w:color w:val="1C1D1E"/>
          <w:sz w:val="19"/>
          <w:szCs w:val="19"/>
          <w:shd w:val="clear" w:color="auto" w:fill="FFFFFF"/>
        </w:rPr>
        <w:t>said they</w:t>
      </w:r>
      <w:r w:rsidRPr="007E7082">
        <w:rPr>
          <w:rFonts w:ascii="Montserrat" w:hAnsi="Montserrat" w:cs="Arial"/>
          <w:color w:val="1C1D1E"/>
          <w:sz w:val="19"/>
          <w:szCs w:val="19"/>
          <w:shd w:val="clear" w:color="auto" w:fill="FFFFFF"/>
        </w:rPr>
        <w:t xml:space="preserve"> ‘can only try to think of what may happen and do the best [</w:t>
      </w:r>
      <w:r>
        <w:rPr>
          <w:rFonts w:ascii="Montserrat" w:hAnsi="Montserrat" w:cs="Arial"/>
          <w:color w:val="1C1D1E"/>
          <w:sz w:val="19"/>
          <w:szCs w:val="19"/>
          <w:shd w:val="clear" w:color="auto" w:fill="FFFFFF"/>
        </w:rPr>
        <w:t>we</w:t>
      </w:r>
      <w:r w:rsidRPr="007E7082">
        <w:rPr>
          <w:rFonts w:ascii="Montserrat" w:hAnsi="Montserrat" w:cs="Arial"/>
          <w:color w:val="1C1D1E"/>
          <w:sz w:val="19"/>
          <w:szCs w:val="19"/>
          <w:shd w:val="clear" w:color="auto" w:fill="FFFFFF"/>
        </w:rPr>
        <w:t>] can’ to put preventative safety measures and safety plans in place to protect victim-survivors</w:t>
      </w:r>
      <w:r>
        <w:rPr>
          <w:rFonts w:ascii="Montserrat" w:hAnsi="Montserrat" w:cs="Arial"/>
          <w:color w:val="1C1D1E"/>
          <w:sz w:val="19"/>
          <w:szCs w:val="19"/>
          <w:shd w:val="clear" w:color="auto" w:fill="FFFFFF"/>
        </w:rPr>
        <w:t>’; another said: ‘</w:t>
      </w:r>
      <w:r w:rsidRPr="007E7082">
        <w:rPr>
          <w:rFonts w:ascii="Montserrat" w:hAnsi="Montserrat" w:cs="Arial"/>
          <w:color w:val="1C1D1E"/>
          <w:sz w:val="19"/>
          <w:szCs w:val="19"/>
          <w:shd w:val="clear" w:color="auto" w:fill="FFFFFF"/>
        </w:rPr>
        <w:t>The victim-survivor needs to have the self-confidence and will to remain within the home in order to live a full life</w:t>
      </w:r>
      <w:r>
        <w:rPr>
          <w:rFonts w:ascii="Montserrat" w:hAnsi="Montserrat" w:cs="Arial"/>
          <w:color w:val="1C1D1E"/>
          <w:sz w:val="19"/>
          <w:szCs w:val="19"/>
          <w:shd w:val="clear" w:color="auto" w:fill="FFFFFF"/>
        </w:rPr>
        <w:t>’</w:t>
      </w:r>
      <w:r w:rsidRPr="007E7082">
        <w:rPr>
          <w:rFonts w:ascii="Montserrat" w:hAnsi="Montserrat" w:cs="Arial"/>
          <w:color w:val="1C1D1E"/>
          <w:sz w:val="19"/>
          <w:szCs w:val="19"/>
          <w:shd w:val="clear" w:color="auto" w:fill="FFFFFF"/>
        </w:rPr>
        <w:t>.</w:t>
      </w:r>
      <w:r>
        <w:rPr>
          <w:rFonts w:ascii="Montserrat" w:hAnsi="Montserrat" w:cs="Arial"/>
          <w:color w:val="1C1D1E"/>
          <w:sz w:val="19"/>
          <w:szCs w:val="19"/>
          <w:shd w:val="clear" w:color="auto" w:fill="FFFFFF"/>
        </w:rPr>
        <w:t xml:space="preserve"> Some workers </w:t>
      </w:r>
      <w:proofErr w:type="spellStart"/>
      <w:r>
        <w:rPr>
          <w:rFonts w:ascii="Montserrat" w:hAnsi="Montserrat" w:cs="Arial"/>
          <w:color w:val="1C1D1E"/>
          <w:sz w:val="19"/>
          <w:szCs w:val="19"/>
          <w:shd w:val="clear" w:color="auto" w:fill="FFFFFF"/>
        </w:rPr>
        <w:t>recognised</w:t>
      </w:r>
      <w:proofErr w:type="spellEnd"/>
      <w:r>
        <w:rPr>
          <w:rFonts w:ascii="Montserrat" w:hAnsi="Montserrat" w:cs="Arial"/>
          <w:color w:val="1C1D1E"/>
          <w:sz w:val="19"/>
          <w:szCs w:val="19"/>
          <w:shd w:val="clear" w:color="auto" w:fill="FFFFFF"/>
        </w:rPr>
        <w:t xml:space="preserve"> the ways their anxieties and concerns could </w:t>
      </w:r>
      <w:proofErr w:type="spellStart"/>
      <w:r>
        <w:rPr>
          <w:rFonts w:ascii="Montserrat" w:hAnsi="Montserrat" w:cs="Arial"/>
          <w:color w:val="1C1D1E"/>
          <w:sz w:val="19"/>
          <w:szCs w:val="19"/>
          <w:shd w:val="clear" w:color="auto" w:fill="FFFFFF"/>
        </w:rPr>
        <w:t>colour</w:t>
      </w:r>
      <w:proofErr w:type="spellEnd"/>
      <w:r>
        <w:rPr>
          <w:rFonts w:ascii="Montserrat" w:hAnsi="Montserrat" w:cs="Arial"/>
          <w:color w:val="1C1D1E"/>
          <w:sz w:val="19"/>
          <w:szCs w:val="19"/>
          <w:shd w:val="clear" w:color="auto" w:fill="FFFFFF"/>
        </w:rPr>
        <w:t xml:space="preserve"> their discussions with women around a ‘Safe at Home’ option. Some, perhaps inadvertently, mentioned giving ‘advice’ or ‘an opinion’. This indicates that it can be hard in such conversations to avoid projecting practitioners’ own concerns and fears.</w:t>
      </w:r>
    </w:p>
    <w:p w14:paraId="3F8EA71B" w14:textId="77777777" w:rsidR="0025657B" w:rsidRDefault="0025657B" w:rsidP="0025657B">
      <w:pPr>
        <w:spacing w:line="360" w:lineRule="auto"/>
        <w:rPr>
          <w:rFonts w:ascii="Montserrat" w:hAnsi="Montserrat" w:cs="Arial"/>
          <w:color w:val="1C1D1E"/>
          <w:sz w:val="19"/>
          <w:szCs w:val="19"/>
          <w:shd w:val="clear" w:color="auto" w:fill="FFFFFF"/>
        </w:rPr>
      </w:pPr>
    </w:p>
    <w:p w14:paraId="5EAD90DF" w14:textId="77777777" w:rsidR="0025657B" w:rsidRPr="00184210"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Workers who had previously been situated in homelessness services described themselves as </w:t>
      </w:r>
      <w:r>
        <w:t>having</w:t>
      </w:r>
      <w:r>
        <w:rPr>
          <w:spacing w:val="-5"/>
        </w:rPr>
        <w:t xml:space="preserve"> </w:t>
      </w:r>
      <w:r>
        <w:t>a</w:t>
      </w:r>
      <w:r>
        <w:rPr>
          <w:spacing w:val="-6"/>
        </w:rPr>
        <w:t xml:space="preserve"> </w:t>
      </w:r>
      <w:r>
        <w:t>particular</w:t>
      </w:r>
      <w:r>
        <w:rPr>
          <w:spacing w:val="-6"/>
        </w:rPr>
        <w:t xml:space="preserve"> </w:t>
      </w:r>
      <w:r>
        <w:t>passion</w:t>
      </w:r>
      <w:r>
        <w:rPr>
          <w:spacing w:val="-5"/>
        </w:rPr>
        <w:t xml:space="preserve"> </w:t>
      </w:r>
      <w:r>
        <w:t>for</w:t>
      </w:r>
      <w:r>
        <w:rPr>
          <w:spacing w:val="-6"/>
        </w:rPr>
        <w:t xml:space="preserve"> </w:t>
      </w:r>
      <w:r>
        <w:rPr>
          <w:spacing w:val="-1"/>
        </w:rPr>
        <w:t>the</w:t>
      </w:r>
      <w:r>
        <w:rPr>
          <w:spacing w:val="-3"/>
        </w:rPr>
        <w:t xml:space="preserve"> </w:t>
      </w:r>
      <w:r>
        <w:rPr>
          <w:spacing w:val="-1"/>
        </w:rPr>
        <w:t>development</w:t>
      </w:r>
      <w:r>
        <w:rPr>
          <w:spacing w:val="-5"/>
        </w:rPr>
        <w:t xml:space="preserve"> </w:t>
      </w:r>
      <w:r>
        <w:rPr>
          <w:spacing w:val="-1"/>
        </w:rPr>
        <w:t>of</w:t>
      </w:r>
      <w:r>
        <w:rPr>
          <w:spacing w:val="-5"/>
        </w:rPr>
        <w:t xml:space="preserve"> </w:t>
      </w:r>
      <w:r>
        <w:rPr>
          <w:spacing w:val="-1"/>
        </w:rPr>
        <w:t>‘Safe at Home</w:t>
      </w:r>
      <w:r>
        <w:t>’</w:t>
      </w:r>
      <w:r>
        <w:rPr>
          <w:spacing w:val="-4"/>
        </w:rPr>
        <w:t xml:space="preserve">, having seen the </w:t>
      </w:r>
      <w:r>
        <w:t>long-</w:t>
      </w:r>
      <w:r>
        <w:rPr>
          <w:spacing w:val="-6"/>
        </w:rPr>
        <w:t xml:space="preserve"> </w:t>
      </w:r>
      <w:r>
        <w:rPr>
          <w:spacing w:val="-1"/>
        </w:rPr>
        <w:t>term</w:t>
      </w:r>
      <w:r>
        <w:rPr>
          <w:spacing w:val="-5"/>
        </w:rPr>
        <w:t xml:space="preserve"> </w:t>
      </w:r>
      <w:r>
        <w:t>negative</w:t>
      </w:r>
      <w:r>
        <w:rPr>
          <w:spacing w:val="-5"/>
        </w:rPr>
        <w:t xml:space="preserve"> </w:t>
      </w:r>
      <w:r>
        <w:rPr>
          <w:spacing w:val="-1"/>
        </w:rPr>
        <w:t>effects</w:t>
      </w:r>
      <w:r>
        <w:rPr>
          <w:spacing w:val="-5"/>
        </w:rPr>
        <w:t xml:space="preserve"> </w:t>
      </w:r>
      <w:r>
        <w:rPr>
          <w:spacing w:val="-1"/>
        </w:rPr>
        <w:t>of</w:t>
      </w:r>
      <w:r>
        <w:rPr>
          <w:spacing w:val="-7"/>
        </w:rPr>
        <w:t xml:space="preserve"> </w:t>
      </w:r>
      <w:r>
        <w:rPr>
          <w:spacing w:val="-1"/>
        </w:rPr>
        <w:t>housing</w:t>
      </w:r>
      <w:r>
        <w:rPr>
          <w:spacing w:val="-5"/>
        </w:rPr>
        <w:t xml:space="preserve"> </w:t>
      </w:r>
      <w:r>
        <w:rPr>
          <w:spacing w:val="-1"/>
        </w:rPr>
        <w:t>instability</w:t>
      </w:r>
      <w:r>
        <w:rPr>
          <w:spacing w:val="-7"/>
        </w:rPr>
        <w:t xml:space="preserve"> </w:t>
      </w:r>
      <w:r>
        <w:rPr>
          <w:spacing w:val="-1"/>
        </w:rPr>
        <w:t>on</w:t>
      </w:r>
      <w:r>
        <w:rPr>
          <w:spacing w:val="-7"/>
        </w:rPr>
        <w:t xml:space="preserve"> </w:t>
      </w:r>
      <w:r>
        <w:t>women, and what they saw as an inferior service system.</w:t>
      </w:r>
      <w:r>
        <w:rPr>
          <w:spacing w:val="89"/>
          <w:w w:val="99"/>
        </w:rPr>
        <w:t xml:space="preserve"> </w:t>
      </w:r>
      <w:r>
        <w:rPr>
          <w:spacing w:val="-1"/>
        </w:rPr>
        <w:t>One</w:t>
      </w:r>
      <w:r>
        <w:rPr>
          <w:spacing w:val="-6"/>
        </w:rPr>
        <w:t xml:space="preserve"> </w:t>
      </w:r>
      <w:r>
        <w:t>worker</w:t>
      </w:r>
      <w:r>
        <w:rPr>
          <w:spacing w:val="-7"/>
        </w:rPr>
        <w:t xml:space="preserve"> </w:t>
      </w:r>
      <w:r>
        <w:rPr>
          <w:spacing w:val="-1"/>
        </w:rPr>
        <w:t>stated:</w:t>
      </w:r>
      <w:r>
        <w:rPr>
          <w:spacing w:val="-5"/>
        </w:rPr>
        <w:t xml:space="preserve"> </w:t>
      </w:r>
      <w:r>
        <w:t>‘to</w:t>
      </w:r>
      <w:r>
        <w:rPr>
          <w:spacing w:val="-6"/>
        </w:rPr>
        <w:t xml:space="preserve"> </w:t>
      </w:r>
      <w:r>
        <w:rPr>
          <w:spacing w:val="-1"/>
        </w:rPr>
        <w:t>end</w:t>
      </w:r>
      <w:r>
        <w:rPr>
          <w:spacing w:val="-7"/>
        </w:rPr>
        <w:t xml:space="preserve"> </w:t>
      </w:r>
      <w:r>
        <w:rPr>
          <w:spacing w:val="1"/>
        </w:rPr>
        <w:t>up</w:t>
      </w:r>
      <w:r>
        <w:rPr>
          <w:spacing w:val="-6"/>
        </w:rPr>
        <w:t xml:space="preserve"> </w:t>
      </w:r>
      <w:r>
        <w:rPr>
          <w:spacing w:val="-1"/>
        </w:rPr>
        <w:t>homeless</w:t>
      </w:r>
      <w:r>
        <w:rPr>
          <w:spacing w:val="-5"/>
        </w:rPr>
        <w:t xml:space="preserve"> </w:t>
      </w:r>
      <w:r>
        <w:rPr>
          <w:spacing w:val="-1"/>
        </w:rPr>
        <w:t>is</w:t>
      </w:r>
      <w:r>
        <w:rPr>
          <w:spacing w:val="-5"/>
        </w:rPr>
        <w:t xml:space="preserve"> </w:t>
      </w:r>
      <w:r>
        <w:rPr>
          <w:spacing w:val="-1"/>
        </w:rPr>
        <w:t>the</w:t>
      </w:r>
      <w:r>
        <w:rPr>
          <w:spacing w:val="-6"/>
        </w:rPr>
        <w:t xml:space="preserve"> </w:t>
      </w:r>
      <w:r>
        <w:rPr>
          <w:spacing w:val="-1"/>
        </w:rPr>
        <w:t>worst-</w:t>
      </w:r>
      <w:r>
        <w:t>case</w:t>
      </w:r>
      <w:r>
        <w:rPr>
          <w:spacing w:val="-5"/>
        </w:rPr>
        <w:t xml:space="preserve"> </w:t>
      </w:r>
      <w:r>
        <w:rPr>
          <w:spacing w:val="-1"/>
        </w:rPr>
        <w:t>scenario...we</w:t>
      </w:r>
      <w:r>
        <w:rPr>
          <w:spacing w:val="-5"/>
        </w:rPr>
        <w:t xml:space="preserve"> </w:t>
      </w:r>
      <w:r>
        <w:rPr>
          <w:spacing w:val="-1"/>
        </w:rPr>
        <w:t>try</w:t>
      </w:r>
      <w:r>
        <w:rPr>
          <w:spacing w:val="-5"/>
        </w:rPr>
        <w:t xml:space="preserve"> </w:t>
      </w:r>
      <w:r>
        <w:t>to</w:t>
      </w:r>
      <w:r>
        <w:rPr>
          <w:spacing w:val="-5"/>
        </w:rPr>
        <w:t xml:space="preserve"> </w:t>
      </w:r>
      <w:r>
        <w:rPr>
          <w:spacing w:val="-1"/>
        </w:rPr>
        <w:t>do</w:t>
      </w:r>
      <w:r>
        <w:rPr>
          <w:spacing w:val="-5"/>
        </w:rPr>
        <w:t xml:space="preserve"> </w:t>
      </w:r>
      <w:r>
        <w:rPr>
          <w:spacing w:val="-1"/>
        </w:rPr>
        <w:t>what</w:t>
      </w:r>
      <w:r>
        <w:rPr>
          <w:spacing w:val="-5"/>
        </w:rPr>
        <w:t xml:space="preserve"> </w:t>
      </w:r>
      <w:r>
        <w:rPr>
          <w:spacing w:val="1"/>
        </w:rPr>
        <w:t>we</w:t>
      </w:r>
      <w:r>
        <w:rPr>
          <w:spacing w:val="-5"/>
        </w:rPr>
        <w:t xml:space="preserve"> </w:t>
      </w:r>
      <w:r>
        <w:t>can</w:t>
      </w:r>
      <w:r>
        <w:rPr>
          <w:spacing w:val="-5"/>
        </w:rPr>
        <w:t xml:space="preserve"> </w:t>
      </w:r>
      <w:r>
        <w:t>to</w:t>
      </w:r>
      <w:r>
        <w:rPr>
          <w:spacing w:val="-5"/>
        </w:rPr>
        <w:t xml:space="preserve"> </w:t>
      </w:r>
      <w:r>
        <w:rPr>
          <w:spacing w:val="-1"/>
        </w:rPr>
        <w:t>help</w:t>
      </w:r>
      <w:r>
        <w:rPr>
          <w:spacing w:val="-4"/>
        </w:rPr>
        <w:t xml:space="preserve"> </w:t>
      </w:r>
      <w:r>
        <w:rPr>
          <w:spacing w:val="-1"/>
        </w:rPr>
        <w:t>them</w:t>
      </w:r>
      <w:r>
        <w:rPr>
          <w:spacing w:val="-5"/>
        </w:rPr>
        <w:t xml:space="preserve"> </w:t>
      </w:r>
      <w:r>
        <w:t>stay</w:t>
      </w:r>
      <w:r>
        <w:rPr>
          <w:spacing w:val="-5"/>
        </w:rPr>
        <w:t xml:space="preserve"> </w:t>
      </w:r>
      <w:r>
        <w:t>[within</w:t>
      </w:r>
      <w:r>
        <w:rPr>
          <w:spacing w:val="-5"/>
        </w:rPr>
        <w:t xml:space="preserve"> </w:t>
      </w:r>
      <w:r>
        <w:t>their</w:t>
      </w:r>
      <w:r>
        <w:rPr>
          <w:spacing w:val="-3"/>
        </w:rPr>
        <w:t xml:space="preserve"> </w:t>
      </w:r>
      <w:r>
        <w:rPr>
          <w:spacing w:val="-1"/>
        </w:rPr>
        <w:t xml:space="preserve">home].’ </w:t>
      </w:r>
    </w:p>
    <w:p w14:paraId="439BA197" w14:textId="77777777" w:rsidR="0025657B" w:rsidRDefault="0025657B" w:rsidP="0025657B">
      <w:pPr>
        <w:spacing w:line="360" w:lineRule="auto"/>
        <w:rPr>
          <w:rFonts w:ascii="Montserrat" w:hAnsi="Montserrat" w:cs="Arial"/>
          <w:color w:val="1C1D1E"/>
          <w:sz w:val="19"/>
          <w:szCs w:val="19"/>
          <w:shd w:val="clear" w:color="auto" w:fill="FFFFFF"/>
        </w:rPr>
      </w:pPr>
    </w:p>
    <w:p w14:paraId="4492EAE2" w14:textId="77777777" w:rsidR="0025657B" w:rsidRPr="00533475" w:rsidRDefault="0025657B" w:rsidP="0025657B">
      <w:pPr>
        <w:pStyle w:val="Heading3"/>
        <w:rPr>
          <w:shd w:val="clear" w:color="auto" w:fill="FFFFFF"/>
        </w:rPr>
      </w:pPr>
      <w:r>
        <w:rPr>
          <w:shd w:val="clear" w:color="auto" w:fill="FFFFFF"/>
        </w:rPr>
        <w:t>Barriers and enablers to a ‘Safe at Home’ response</w:t>
      </w:r>
    </w:p>
    <w:p w14:paraId="5349AF73"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4CDCB654"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One of the most significant barriers to ‘Safe at Home’ outcomes was the waiting period for case management. Applications for flexible support or personal safety initiatives (such as cameras or upgrades to home security) must be made through case managers; this can take two months. Workers pointed out that many women had already lost their housing in the meantime </w:t>
      </w:r>
      <w:proofErr w:type="gramStart"/>
      <w:r>
        <w:rPr>
          <w:rFonts w:ascii="Montserrat" w:hAnsi="Montserrat" w:cs="Arial"/>
          <w:color w:val="1C1D1E"/>
          <w:sz w:val="19"/>
          <w:szCs w:val="19"/>
          <w:shd w:val="clear" w:color="auto" w:fill="FFFFFF"/>
        </w:rPr>
        <w:t>and also</w:t>
      </w:r>
      <w:proofErr w:type="gramEnd"/>
      <w:r>
        <w:rPr>
          <w:rFonts w:ascii="Montserrat" w:hAnsi="Montserrat" w:cs="Arial"/>
          <w:color w:val="1C1D1E"/>
          <w:sz w:val="19"/>
          <w:szCs w:val="19"/>
          <w:shd w:val="clear" w:color="auto" w:fill="FFFFFF"/>
        </w:rPr>
        <w:t xml:space="preserve"> commented that there were particular disadvantages for women who were ‘on the move’ and living in a different region when they finally moved ‘up the list.’</w:t>
      </w:r>
    </w:p>
    <w:p w14:paraId="4A4B8F67" w14:textId="77777777" w:rsidR="0025657B" w:rsidRDefault="0025657B" w:rsidP="0025657B">
      <w:pPr>
        <w:spacing w:line="360" w:lineRule="auto"/>
        <w:rPr>
          <w:rFonts w:ascii="Montserrat" w:hAnsi="Montserrat" w:cs="Arial"/>
          <w:color w:val="1C1D1E"/>
          <w:sz w:val="19"/>
          <w:szCs w:val="19"/>
          <w:shd w:val="clear" w:color="auto" w:fill="FFFFFF"/>
        </w:rPr>
      </w:pPr>
    </w:p>
    <w:p w14:paraId="4FC948EB"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The role of police was also cited as critical in an effective ‘Safe at Home’ response, and workers interviewed —especially those who had worked in family violence over a lengthy period—believed police responses had considerably improved. There were still reports however of failures to respond unless there were multiple breaches, subjective labelling of which breach was more ‘serious’ than another, and variations in language and attitudes to family violence. Most significantly communication breakdowns can mean that important information is not passed on about perpetrator whereabouts – release from jail, or postponement of hearings for example. </w:t>
      </w:r>
    </w:p>
    <w:p w14:paraId="77FF4BCA" w14:textId="77777777" w:rsidR="0025657B" w:rsidRDefault="0025657B" w:rsidP="0025657B">
      <w:pPr>
        <w:spacing w:line="360" w:lineRule="auto"/>
        <w:rPr>
          <w:rFonts w:ascii="Montserrat" w:hAnsi="Montserrat" w:cs="Arial"/>
          <w:color w:val="1C1D1E"/>
          <w:sz w:val="19"/>
          <w:szCs w:val="19"/>
          <w:shd w:val="clear" w:color="auto" w:fill="FFFFFF"/>
        </w:rPr>
      </w:pPr>
    </w:p>
    <w:p w14:paraId="180B7E38" w14:textId="77777777" w:rsidR="0025657B" w:rsidRPr="00533475"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According to the workers, for women with children, ‘Safe at Home’ considerations were complex. If a father was still involved in children’s lives safety measures could be complex. Child protection interventions frequently focused on pressure on mothers to leave so that their child was not at risk; an approach viewed as ‘too cut and dried’ by several workers. The fear of child removal was often weaponized by the perpetrator. Mothers often feared that violent fathers with consistent housing would be seen as a more ‘fit’ parent than a mother who is entering unstable, precarious housing or homelessness.</w:t>
      </w:r>
    </w:p>
    <w:p w14:paraId="0BF5EB4F" w14:textId="77777777" w:rsidR="0025657B" w:rsidRPr="00533475" w:rsidRDefault="0025657B" w:rsidP="0025657B">
      <w:pPr>
        <w:spacing w:line="360" w:lineRule="auto"/>
        <w:rPr>
          <w:rFonts w:ascii="Montserrat" w:hAnsi="Montserrat" w:cs="Arial"/>
          <w:color w:val="1C1D1E"/>
          <w:sz w:val="19"/>
          <w:szCs w:val="19"/>
          <w:shd w:val="clear" w:color="auto" w:fill="FFFFFF"/>
        </w:rPr>
      </w:pPr>
    </w:p>
    <w:p w14:paraId="7450FBAE" w14:textId="77777777" w:rsidR="0025657B" w:rsidRDefault="0025657B" w:rsidP="0025657B">
      <w:pPr>
        <w:pStyle w:val="Heading3"/>
        <w:rPr>
          <w:shd w:val="clear" w:color="auto" w:fill="FFFFFF"/>
        </w:rPr>
      </w:pPr>
      <w:r>
        <w:rPr>
          <w:shd w:val="clear" w:color="auto" w:fill="FFFFFF"/>
        </w:rPr>
        <w:t>Implications and c</w:t>
      </w:r>
      <w:r w:rsidRPr="00273BB1">
        <w:rPr>
          <w:shd w:val="clear" w:color="auto" w:fill="FFFFFF"/>
        </w:rPr>
        <w:t>onclusions</w:t>
      </w:r>
    </w:p>
    <w:p w14:paraId="61D43513" w14:textId="77777777" w:rsidR="0025657B" w:rsidRDefault="0025657B" w:rsidP="0025657B"/>
    <w:p w14:paraId="25050547"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The research</w:t>
      </w:r>
      <w:r w:rsidRPr="00424636">
        <w:rPr>
          <w:rFonts w:ascii="Montserrat" w:hAnsi="Montserrat" w:cs="Arial"/>
          <w:color w:val="1C1D1E"/>
          <w:sz w:val="19"/>
          <w:szCs w:val="19"/>
          <w:shd w:val="clear" w:color="auto" w:fill="FFFFFF"/>
        </w:rPr>
        <w:t xml:space="preserve"> highlighted practical, tangible ways that ‘</w:t>
      </w:r>
      <w:r>
        <w:rPr>
          <w:rFonts w:ascii="Montserrat" w:hAnsi="Montserrat" w:cs="Arial"/>
          <w:color w:val="1C1D1E"/>
          <w:sz w:val="19"/>
          <w:szCs w:val="19"/>
          <w:shd w:val="clear" w:color="auto" w:fill="FFFFFF"/>
        </w:rPr>
        <w:t>Safe at Home</w:t>
      </w:r>
      <w:r w:rsidRPr="00424636">
        <w:rPr>
          <w:rFonts w:ascii="Montserrat" w:hAnsi="Montserrat" w:cs="Arial"/>
          <w:color w:val="1C1D1E"/>
          <w:sz w:val="19"/>
          <w:szCs w:val="19"/>
          <w:shd w:val="clear" w:color="auto" w:fill="FFFFFF"/>
        </w:rPr>
        <w:t>’ responses could be better implemented and more widely achieved</w:t>
      </w:r>
      <w:r>
        <w:rPr>
          <w:rFonts w:ascii="Montserrat" w:hAnsi="Montserrat" w:cs="Arial"/>
          <w:color w:val="1C1D1E"/>
          <w:sz w:val="19"/>
          <w:szCs w:val="19"/>
          <w:shd w:val="clear" w:color="auto" w:fill="FFFFFF"/>
        </w:rPr>
        <w:t>. It</w:t>
      </w:r>
      <w:r w:rsidRPr="00424636">
        <w:rPr>
          <w:rFonts w:ascii="Montserrat" w:hAnsi="Montserrat" w:cs="Arial"/>
          <w:color w:val="1C1D1E"/>
          <w:sz w:val="19"/>
          <w:szCs w:val="19"/>
          <w:shd w:val="clear" w:color="auto" w:fill="FFFFFF"/>
        </w:rPr>
        <w:t xml:space="preserve"> was equally, if no</w:t>
      </w:r>
      <w:r>
        <w:rPr>
          <w:rFonts w:ascii="Montserrat" w:hAnsi="Montserrat" w:cs="Arial"/>
          <w:color w:val="1C1D1E"/>
          <w:sz w:val="19"/>
          <w:szCs w:val="19"/>
          <w:shd w:val="clear" w:color="auto" w:fill="FFFFFF"/>
        </w:rPr>
        <w:t>t</w:t>
      </w:r>
      <w:r w:rsidRPr="00424636">
        <w:rPr>
          <w:rFonts w:ascii="Montserrat" w:hAnsi="Montserrat" w:cs="Arial"/>
          <w:color w:val="1C1D1E"/>
          <w:sz w:val="19"/>
          <w:szCs w:val="19"/>
          <w:shd w:val="clear" w:color="auto" w:fill="FFFFFF"/>
        </w:rPr>
        <w:t xml:space="preserve"> more, important, that frontline staff achieve a ‘</w:t>
      </w:r>
      <w:r>
        <w:rPr>
          <w:rFonts w:ascii="Montserrat" w:hAnsi="Montserrat" w:cs="Arial"/>
          <w:color w:val="1C1D1E"/>
          <w:sz w:val="19"/>
          <w:szCs w:val="19"/>
          <w:shd w:val="clear" w:color="auto" w:fill="FFFFFF"/>
        </w:rPr>
        <w:t>Safe at Home</w:t>
      </w:r>
      <w:r w:rsidRPr="00424636">
        <w:rPr>
          <w:rFonts w:ascii="Montserrat" w:hAnsi="Montserrat" w:cs="Arial"/>
          <w:color w:val="1C1D1E"/>
          <w:sz w:val="19"/>
          <w:szCs w:val="19"/>
          <w:shd w:val="clear" w:color="auto" w:fill="FFFFFF"/>
        </w:rPr>
        <w:t>’ mindset. This means consciously exploring ‘</w:t>
      </w:r>
      <w:r>
        <w:rPr>
          <w:rFonts w:ascii="Montserrat" w:hAnsi="Montserrat" w:cs="Arial"/>
          <w:color w:val="1C1D1E"/>
          <w:sz w:val="19"/>
          <w:szCs w:val="19"/>
          <w:shd w:val="clear" w:color="auto" w:fill="FFFFFF"/>
        </w:rPr>
        <w:t>Safe at Home</w:t>
      </w:r>
      <w:r w:rsidRPr="00424636">
        <w:rPr>
          <w:rFonts w:ascii="Montserrat" w:hAnsi="Montserrat" w:cs="Arial"/>
          <w:color w:val="1C1D1E"/>
          <w:sz w:val="19"/>
          <w:szCs w:val="19"/>
          <w:shd w:val="clear" w:color="auto" w:fill="FFFFFF"/>
        </w:rPr>
        <w:t xml:space="preserve">’ strategies in their safety planning with clients, and </w:t>
      </w:r>
      <w:r>
        <w:rPr>
          <w:rFonts w:ascii="Montserrat" w:hAnsi="Montserrat" w:cs="Arial"/>
          <w:color w:val="1C1D1E"/>
          <w:sz w:val="19"/>
          <w:szCs w:val="19"/>
          <w:shd w:val="clear" w:color="auto" w:fill="FFFFFF"/>
        </w:rPr>
        <w:t>not</w:t>
      </w:r>
      <w:r w:rsidRPr="00424636">
        <w:rPr>
          <w:rFonts w:ascii="Montserrat" w:hAnsi="Montserrat" w:cs="Arial"/>
          <w:color w:val="1C1D1E"/>
          <w:sz w:val="19"/>
          <w:szCs w:val="19"/>
          <w:shd w:val="clear" w:color="auto" w:fill="FFFFFF"/>
        </w:rPr>
        <w:t xml:space="preserve"> ‘defaulting’ to the </w:t>
      </w:r>
      <w:r w:rsidRPr="004B588B">
        <w:rPr>
          <w:rFonts w:ascii="Montserrat" w:hAnsi="Montserrat" w:cs="Arial"/>
          <w:color w:val="1C1D1E"/>
          <w:sz w:val="19"/>
          <w:szCs w:val="19"/>
          <w:shd w:val="clear" w:color="auto" w:fill="FFFFFF"/>
        </w:rPr>
        <w:t xml:space="preserve">position of encouraging victim-survivors to flee. </w:t>
      </w:r>
      <w:proofErr w:type="gramStart"/>
      <w:r>
        <w:rPr>
          <w:rFonts w:ascii="Montserrat" w:hAnsi="Montserrat" w:cs="Arial"/>
          <w:color w:val="1C1D1E"/>
          <w:sz w:val="19"/>
          <w:szCs w:val="19"/>
          <w:shd w:val="clear" w:color="auto" w:fill="FFFFFF"/>
        </w:rPr>
        <w:t>In the course of</w:t>
      </w:r>
      <w:proofErr w:type="gramEnd"/>
      <w:r>
        <w:rPr>
          <w:rFonts w:ascii="Montserrat" w:hAnsi="Montserrat" w:cs="Arial"/>
          <w:color w:val="1C1D1E"/>
          <w:sz w:val="19"/>
          <w:szCs w:val="19"/>
          <w:shd w:val="clear" w:color="auto" w:fill="FFFFFF"/>
        </w:rPr>
        <w:t xml:space="preserve"> the interviews, some workers reflected on their own practice, and recognized that, especially where a ‘Safe at Home’ option was so rarely seen or the challenges seemed so immense, it could become routine to discount it as a possibility.</w:t>
      </w:r>
    </w:p>
    <w:p w14:paraId="4CA8336F" w14:textId="77777777" w:rsidR="0025657B" w:rsidRDefault="0025657B" w:rsidP="0025657B">
      <w:pPr>
        <w:spacing w:line="360" w:lineRule="auto"/>
        <w:rPr>
          <w:rFonts w:ascii="Montserrat" w:hAnsi="Montserrat" w:cs="Arial"/>
          <w:color w:val="1C1D1E"/>
          <w:sz w:val="19"/>
          <w:szCs w:val="19"/>
          <w:shd w:val="clear" w:color="auto" w:fill="FFFFFF"/>
        </w:rPr>
      </w:pPr>
    </w:p>
    <w:p w14:paraId="6BC9FD77" w14:textId="77777777" w:rsidR="0025657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 xml:space="preserve">To shift this situation, </w:t>
      </w:r>
      <w:r w:rsidRPr="004B588B">
        <w:rPr>
          <w:rFonts w:ascii="Montserrat" w:hAnsi="Montserrat" w:cs="Arial"/>
          <w:color w:val="1C1D1E"/>
          <w:sz w:val="19"/>
          <w:szCs w:val="19"/>
          <w:shd w:val="clear" w:color="auto" w:fill="FFFFFF"/>
        </w:rPr>
        <w:t>workers</w:t>
      </w:r>
      <w:r>
        <w:rPr>
          <w:rFonts w:ascii="Montserrat" w:hAnsi="Montserrat" w:cs="Arial"/>
          <w:color w:val="1C1D1E"/>
          <w:sz w:val="19"/>
          <w:szCs w:val="19"/>
          <w:shd w:val="clear" w:color="auto" w:fill="FFFFFF"/>
        </w:rPr>
        <w:t xml:space="preserve"> will need to be </w:t>
      </w:r>
      <w:r w:rsidRPr="004B588B">
        <w:rPr>
          <w:rFonts w:ascii="Montserrat" w:hAnsi="Montserrat" w:cs="Arial"/>
          <w:color w:val="1C1D1E"/>
          <w:sz w:val="19"/>
          <w:szCs w:val="19"/>
          <w:shd w:val="clear" w:color="auto" w:fill="FFFFFF"/>
        </w:rPr>
        <w:t xml:space="preserve">skilled in safety planning, </w:t>
      </w:r>
      <w:r>
        <w:rPr>
          <w:rFonts w:ascii="Montserrat" w:hAnsi="Montserrat" w:cs="Arial"/>
          <w:color w:val="1C1D1E"/>
          <w:sz w:val="19"/>
          <w:szCs w:val="19"/>
          <w:shd w:val="clear" w:color="auto" w:fill="FFFFFF"/>
        </w:rPr>
        <w:t>as well as</w:t>
      </w:r>
      <w:r w:rsidRPr="004B588B">
        <w:rPr>
          <w:rFonts w:ascii="Montserrat" w:hAnsi="Montserrat" w:cs="Arial"/>
          <w:color w:val="1C1D1E"/>
          <w:sz w:val="19"/>
          <w:szCs w:val="19"/>
          <w:shd w:val="clear" w:color="auto" w:fill="FFFFFF"/>
        </w:rPr>
        <w:t xml:space="preserve"> risk assessment and person-</w:t>
      </w:r>
      <w:proofErr w:type="spellStart"/>
      <w:r w:rsidRPr="004B588B">
        <w:rPr>
          <w:rFonts w:ascii="Montserrat" w:hAnsi="Montserrat" w:cs="Arial"/>
          <w:color w:val="1C1D1E"/>
          <w:sz w:val="19"/>
          <w:szCs w:val="19"/>
          <w:shd w:val="clear" w:color="auto" w:fill="FFFFFF"/>
        </w:rPr>
        <w:t>centred</w:t>
      </w:r>
      <w:proofErr w:type="spellEnd"/>
      <w:r w:rsidRPr="004B588B">
        <w:rPr>
          <w:rFonts w:ascii="Montserrat" w:hAnsi="Montserrat" w:cs="Arial"/>
          <w:color w:val="1C1D1E"/>
          <w:sz w:val="19"/>
          <w:szCs w:val="19"/>
          <w:shd w:val="clear" w:color="auto" w:fill="FFFFFF"/>
        </w:rPr>
        <w:t xml:space="preserve"> care. </w:t>
      </w:r>
      <w:r>
        <w:rPr>
          <w:rFonts w:ascii="Montserrat" w:hAnsi="Montserrat" w:cs="Arial"/>
          <w:color w:val="1C1D1E"/>
          <w:sz w:val="19"/>
          <w:szCs w:val="19"/>
          <w:shd w:val="clear" w:color="auto" w:fill="FFFFFF"/>
        </w:rPr>
        <w:t>Their work requires recognition that</w:t>
      </w:r>
      <w:r w:rsidRPr="004B588B">
        <w:rPr>
          <w:rFonts w:ascii="Montserrat" w:hAnsi="Montserrat" w:cs="Arial"/>
          <w:color w:val="1C1D1E"/>
          <w:sz w:val="19"/>
          <w:szCs w:val="19"/>
          <w:shd w:val="clear" w:color="auto" w:fill="FFFFFF"/>
        </w:rPr>
        <w:t xml:space="preserve"> risk and ‘</w:t>
      </w:r>
      <w:r>
        <w:rPr>
          <w:rFonts w:ascii="Montserrat" w:hAnsi="Montserrat" w:cs="Arial"/>
          <w:color w:val="1C1D1E"/>
          <w:sz w:val="19"/>
          <w:szCs w:val="19"/>
          <w:shd w:val="clear" w:color="auto" w:fill="FFFFFF"/>
        </w:rPr>
        <w:t xml:space="preserve">Safe at </w:t>
      </w:r>
      <w:r>
        <w:rPr>
          <w:rFonts w:ascii="Montserrat" w:hAnsi="Montserrat" w:cs="Arial"/>
          <w:color w:val="1C1D1E"/>
          <w:sz w:val="19"/>
          <w:szCs w:val="19"/>
          <w:shd w:val="clear" w:color="auto" w:fill="FFFFFF"/>
        </w:rPr>
        <w:lastRenderedPageBreak/>
        <w:t>Home</w:t>
      </w:r>
      <w:r w:rsidRPr="004B588B">
        <w:rPr>
          <w:rFonts w:ascii="Montserrat" w:hAnsi="Montserrat" w:cs="Arial"/>
          <w:color w:val="1C1D1E"/>
          <w:sz w:val="19"/>
          <w:szCs w:val="19"/>
          <w:shd w:val="clear" w:color="auto" w:fill="FFFFFF"/>
        </w:rPr>
        <w:t xml:space="preserve">’ statuses are not stagnant, but </w:t>
      </w:r>
      <w:r>
        <w:rPr>
          <w:rFonts w:ascii="Montserrat" w:hAnsi="Montserrat" w:cs="Arial"/>
          <w:color w:val="1C1D1E"/>
          <w:sz w:val="19"/>
          <w:szCs w:val="19"/>
          <w:shd w:val="clear" w:color="auto" w:fill="FFFFFF"/>
        </w:rPr>
        <w:t>could</w:t>
      </w:r>
      <w:r w:rsidRPr="004B588B">
        <w:rPr>
          <w:rFonts w:ascii="Montserrat" w:hAnsi="Montserrat" w:cs="Arial"/>
          <w:color w:val="1C1D1E"/>
          <w:sz w:val="19"/>
          <w:szCs w:val="19"/>
          <w:shd w:val="clear" w:color="auto" w:fill="FFFFFF"/>
        </w:rPr>
        <w:t xml:space="preserve"> be in some type of flux</w:t>
      </w:r>
      <w:r>
        <w:rPr>
          <w:rFonts w:ascii="Montserrat" w:hAnsi="Montserrat" w:cs="Arial"/>
          <w:color w:val="1C1D1E"/>
          <w:sz w:val="19"/>
          <w:szCs w:val="19"/>
          <w:shd w:val="clear" w:color="auto" w:fill="FFFFFF"/>
        </w:rPr>
        <w:t xml:space="preserve">, and that </w:t>
      </w:r>
      <w:r w:rsidRPr="004B588B">
        <w:rPr>
          <w:rFonts w:ascii="Montserrat" w:hAnsi="Montserrat" w:cs="Arial"/>
          <w:color w:val="1C1D1E"/>
          <w:sz w:val="19"/>
          <w:szCs w:val="19"/>
          <w:shd w:val="clear" w:color="auto" w:fill="FFFFFF"/>
        </w:rPr>
        <w:t xml:space="preserve">‘safe’ and ‘home’ are subjective concepts. </w:t>
      </w:r>
    </w:p>
    <w:p w14:paraId="3F0DBDC2" w14:textId="77777777" w:rsidR="0025657B" w:rsidRDefault="0025657B" w:rsidP="0025657B">
      <w:pPr>
        <w:spacing w:line="360" w:lineRule="auto"/>
        <w:rPr>
          <w:rFonts w:ascii="Montserrat" w:hAnsi="Montserrat" w:cs="Arial"/>
          <w:color w:val="1C1D1E"/>
          <w:sz w:val="19"/>
          <w:szCs w:val="19"/>
          <w:shd w:val="clear" w:color="auto" w:fill="FFFFFF"/>
        </w:rPr>
      </w:pPr>
    </w:p>
    <w:p w14:paraId="0D359B50" w14:textId="77777777" w:rsidR="0025657B" w:rsidRPr="004B588B" w:rsidRDefault="0025657B" w:rsidP="0025657B">
      <w:pPr>
        <w:spacing w:line="360" w:lineRule="auto"/>
        <w:rPr>
          <w:rFonts w:ascii="Montserrat" w:hAnsi="Montserrat" w:cs="Arial"/>
          <w:color w:val="1C1D1E"/>
          <w:sz w:val="19"/>
          <w:szCs w:val="19"/>
          <w:shd w:val="clear" w:color="auto" w:fill="FFFFFF"/>
        </w:rPr>
      </w:pPr>
      <w:r>
        <w:rPr>
          <w:rFonts w:ascii="Montserrat" w:hAnsi="Montserrat" w:cs="Arial"/>
          <w:color w:val="1C1D1E"/>
          <w:sz w:val="19"/>
          <w:szCs w:val="19"/>
          <w:shd w:val="clear" w:color="auto" w:fill="FFFFFF"/>
        </w:rPr>
        <w:t>It will also require</w:t>
      </w:r>
      <w:r w:rsidRPr="004B588B">
        <w:rPr>
          <w:rFonts w:ascii="Montserrat" w:hAnsi="Montserrat" w:cs="Arial"/>
          <w:color w:val="1C1D1E"/>
          <w:sz w:val="19"/>
          <w:szCs w:val="19"/>
          <w:shd w:val="clear" w:color="auto" w:fill="FFFFFF"/>
        </w:rPr>
        <w:t xml:space="preserve"> trust that </w:t>
      </w:r>
      <w:r>
        <w:rPr>
          <w:rFonts w:ascii="Montserrat" w:hAnsi="Montserrat" w:cs="Arial"/>
          <w:color w:val="1C1D1E"/>
          <w:sz w:val="19"/>
          <w:szCs w:val="19"/>
          <w:shd w:val="clear" w:color="auto" w:fill="FFFFFF"/>
        </w:rPr>
        <w:t>victim-survivors</w:t>
      </w:r>
      <w:r w:rsidRPr="004B588B">
        <w:rPr>
          <w:rFonts w:ascii="Montserrat" w:hAnsi="Montserrat" w:cs="Arial"/>
          <w:color w:val="1C1D1E"/>
          <w:sz w:val="19"/>
          <w:szCs w:val="19"/>
          <w:shd w:val="clear" w:color="auto" w:fill="FFFFFF"/>
        </w:rPr>
        <w:t xml:space="preserve"> are best positioned to make decisions about the trajectory of their own lives. </w:t>
      </w:r>
      <w:r>
        <w:rPr>
          <w:rFonts w:ascii="Montserrat" w:hAnsi="Montserrat" w:cs="Arial"/>
          <w:color w:val="1C1D1E"/>
          <w:sz w:val="19"/>
          <w:szCs w:val="19"/>
          <w:shd w:val="clear" w:color="auto" w:fill="FFFFFF"/>
        </w:rPr>
        <w:t>F</w:t>
      </w:r>
      <w:r w:rsidRPr="004B588B">
        <w:rPr>
          <w:rFonts w:ascii="Montserrat" w:hAnsi="Montserrat" w:cs="Arial"/>
          <w:color w:val="1C1D1E"/>
          <w:sz w:val="19"/>
          <w:szCs w:val="19"/>
          <w:shd w:val="clear" w:color="auto" w:fill="FFFFFF"/>
        </w:rPr>
        <w:t xml:space="preserve">amily violence workers </w:t>
      </w:r>
      <w:r>
        <w:rPr>
          <w:rFonts w:ascii="Montserrat" w:hAnsi="Montserrat" w:cs="Arial"/>
          <w:color w:val="1C1D1E"/>
          <w:sz w:val="19"/>
          <w:szCs w:val="19"/>
          <w:shd w:val="clear" w:color="auto" w:fill="FFFFFF"/>
        </w:rPr>
        <w:t xml:space="preserve">need </w:t>
      </w:r>
      <w:r w:rsidRPr="004B588B">
        <w:rPr>
          <w:rFonts w:ascii="Montserrat" w:hAnsi="Montserrat" w:cs="Arial"/>
          <w:color w:val="1C1D1E"/>
          <w:sz w:val="19"/>
          <w:szCs w:val="19"/>
          <w:shd w:val="clear" w:color="auto" w:fill="FFFFFF"/>
        </w:rPr>
        <w:t>to have clear boundaries about what they can and cannot do to facilitate ‘</w:t>
      </w:r>
      <w:r>
        <w:rPr>
          <w:rFonts w:ascii="Montserrat" w:hAnsi="Montserrat" w:cs="Arial"/>
          <w:color w:val="1C1D1E"/>
          <w:sz w:val="19"/>
          <w:szCs w:val="19"/>
          <w:shd w:val="clear" w:color="auto" w:fill="FFFFFF"/>
        </w:rPr>
        <w:t>Safe at Home</w:t>
      </w:r>
      <w:r w:rsidRPr="004B588B">
        <w:rPr>
          <w:rFonts w:ascii="Montserrat" w:hAnsi="Montserrat" w:cs="Arial"/>
          <w:color w:val="1C1D1E"/>
          <w:sz w:val="19"/>
          <w:szCs w:val="19"/>
          <w:shd w:val="clear" w:color="auto" w:fill="FFFFFF"/>
        </w:rPr>
        <w:t>’, and accurately communicate this with their clients.</w:t>
      </w:r>
    </w:p>
    <w:p w14:paraId="5C940BC0" w14:textId="77777777" w:rsidR="0025657B" w:rsidRDefault="0025657B" w:rsidP="0025657B">
      <w:pPr>
        <w:spacing w:line="360" w:lineRule="auto"/>
        <w:rPr>
          <w:rFonts w:ascii="Montserrat" w:hAnsi="Montserrat" w:cs="Arial"/>
          <w:color w:val="1C1D1E"/>
          <w:sz w:val="19"/>
          <w:szCs w:val="19"/>
          <w:shd w:val="clear" w:color="auto" w:fill="FFFFFF"/>
        </w:rPr>
      </w:pPr>
    </w:p>
    <w:p w14:paraId="3693ADBA" w14:textId="77777777" w:rsidR="0025657B" w:rsidRPr="004B588B" w:rsidRDefault="0025657B" w:rsidP="0025657B">
      <w:pPr>
        <w:spacing w:line="360" w:lineRule="auto"/>
      </w:pPr>
      <w:r>
        <w:rPr>
          <w:rFonts w:ascii="Montserrat" w:hAnsi="Montserrat" w:cs="Arial"/>
          <w:color w:val="1C1D1E"/>
          <w:sz w:val="19"/>
          <w:szCs w:val="19"/>
          <w:shd w:val="clear" w:color="auto" w:fill="FFFFFF"/>
        </w:rPr>
        <w:t xml:space="preserve">The findings also have implications for service models, given that </w:t>
      </w:r>
      <w:proofErr w:type="spellStart"/>
      <w:r>
        <w:rPr>
          <w:rFonts w:ascii="Montserrat" w:hAnsi="Montserrat" w:cs="Arial"/>
          <w:color w:val="1C1D1E"/>
          <w:sz w:val="19"/>
          <w:szCs w:val="19"/>
          <w:shd w:val="clear" w:color="auto" w:fill="FFFFFF"/>
        </w:rPr>
        <w:t>organisations</w:t>
      </w:r>
      <w:proofErr w:type="spellEnd"/>
      <w:r>
        <w:rPr>
          <w:rFonts w:ascii="Montserrat" w:hAnsi="Montserrat" w:cs="Arial"/>
          <w:color w:val="1C1D1E"/>
          <w:sz w:val="19"/>
          <w:szCs w:val="19"/>
          <w:shd w:val="clear" w:color="auto" w:fill="FFFFFF"/>
        </w:rPr>
        <w:t xml:space="preserve"> which included perpetrator oversight and visibility were associated with increased workers’ confidence in a ‘Safe at Home’ option. Current trials of perpetrator accommodation and interventions already underway in Victoria could point to a way forward in testing whether these are perceptions, or whether evidence shows they do lead to better outcomes for women and children. </w:t>
      </w:r>
    </w:p>
    <w:p w14:paraId="2E60E84A" w14:textId="77777777" w:rsidR="00C62C4F" w:rsidRDefault="00C62C4F"/>
    <w:sectPr w:rsidR="00C62C4F">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E228" w14:textId="77777777" w:rsidR="0025657B" w:rsidRDefault="0025657B" w:rsidP="0025657B">
      <w:r>
        <w:separator/>
      </w:r>
    </w:p>
  </w:endnote>
  <w:endnote w:type="continuationSeparator" w:id="0">
    <w:p w14:paraId="4264C88B" w14:textId="77777777" w:rsidR="0025657B" w:rsidRDefault="0025657B" w:rsidP="0025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3063"/>
      <w:docPartObj>
        <w:docPartGallery w:val="Page Numbers (Bottom of Page)"/>
        <w:docPartUnique/>
      </w:docPartObj>
    </w:sdtPr>
    <w:sdtEndPr>
      <w:rPr>
        <w:noProof/>
      </w:rPr>
    </w:sdtEndPr>
    <w:sdtContent>
      <w:p w14:paraId="14F179AA" w14:textId="77777777" w:rsidR="00560E47" w:rsidRDefault="0046403A">
        <w:pPr>
          <w:pStyle w:val="Footer"/>
        </w:pPr>
        <w:r>
          <w:fldChar w:fldCharType="begin"/>
        </w:r>
        <w:r>
          <w:instrText xml:space="preserve"> PAGE   \* MERGEFORMAT </w:instrText>
        </w:r>
        <w:r>
          <w:fldChar w:fldCharType="separate"/>
        </w:r>
        <w:r>
          <w:rPr>
            <w:noProof/>
          </w:rPr>
          <w:t>2</w:t>
        </w:r>
        <w:r>
          <w:rPr>
            <w:noProof/>
          </w:rPr>
          <w:fldChar w:fldCharType="end"/>
        </w:r>
      </w:p>
    </w:sdtContent>
  </w:sdt>
  <w:p w14:paraId="0ED535A5" w14:textId="77777777" w:rsidR="00560E47" w:rsidRDefault="00464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0AB9" w14:textId="77777777" w:rsidR="0025657B" w:rsidRDefault="0025657B" w:rsidP="0025657B">
      <w:r>
        <w:separator/>
      </w:r>
    </w:p>
  </w:footnote>
  <w:footnote w:type="continuationSeparator" w:id="0">
    <w:p w14:paraId="45DEB5D0" w14:textId="77777777" w:rsidR="0025657B" w:rsidRDefault="0025657B" w:rsidP="0025657B">
      <w:r>
        <w:continuationSeparator/>
      </w:r>
    </w:p>
  </w:footnote>
  <w:footnote w:id="1">
    <w:p w14:paraId="5A7C7E67" w14:textId="77777777" w:rsidR="0025657B" w:rsidRPr="00C54F90" w:rsidRDefault="0025657B" w:rsidP="0025657B">
      <w:pPr>
        <w:pStyle w:val="FootnoteText"/>
        <w:rPr>
          <w:rFonts w:ascii="Montserrat" w:hAnsi="Montserrat"/>
          <w:sz w:val="18"/>
          <w:szCs w:val="18"/>
        </w:rPr>
      </w:pPr>
      <w:r>
        <w:rPr>
          <w:rStyle w:val="FootnoteReference"/>
        </w:rPr>
        <w:footnoteRef/>
      </w:r>
      <w:r w:rsidRPr="00640C2C">
        <w:rPr>
          <w:rStyle w:val="FootnoteReference"/>
          <w:rFonts w:ascii="Montserrat" w:hAnsi="Montserrat"/>
          <w:sz w:val="16"/>
          <w:szCs w:val="16"/>
        </w:rPr>
        <w:footnoteRef/>
      </w:r>
      <w:r w:rsidRPr="00640C2C">
        <w:rPr>
          <w:rFonts w:ascii="Montserrat" w:hAnsi="Montserrat"/>
          <w:sz w:val="16"/>
          <w:szCs w:val="16"/>
        </w:rPr>
        <w:t xml:space="preserve"> </w:t>
      </w:r>
      <w:r w:rsidRPr="00C54F90">
        <w:rPr>
          <w:rFonts w:ascii="Montserrat" w:hAnsi="Montserrat"/>
          <w:i/>
          <w:iCs/>
          <w:sz w:val="18"/>
          <w:szCs w:val="18"/>
        </w:rPr>
        <w:t>Nowhere to go: the benefits of providing long-term social housing to women that have experienced domestic and family violence’</w:t>
      </w:r>
      <w:r w:rsidRPr="00640C2C">
        <w:rPr>
          <w:rFonts w:ascii="Montserrat" w:hAnsi="Montserrat"/>
          <w:sz w:val="16"/>
          <w:szCs w:val="16"/>
        </w:rPr>
        <w:t xml:space="preserve"> </w:t>
      </w:r>
      <w:r w:rsidRPr="00C54F90">
        <w:rPr>
          <w:rFonts w:ascii="Montserrat" w:hAnsi="Montserrat"/>
          <w:sz w:val="18"/>
          <w:szCs w:val="18"/>
        </w:rPr>
        <w:t>(July 2021</w:t>
      </w:r>
      <w:r>
        <w:rPr>
          <w:rFonts w:ascii="Montserrat" w:hAnsi="Montserrat"/>
          <w:sz w:val="18"/>
          <w:szCs w:val="18"/>
        </w:rPr>
        <w:t>)</w:t>
      </w:r>
      <w:r w:rsidRPr="00C54F90">
        <w:rPr>
          <w:rFonts w:ascii="Montserrat" w:hAnsi="Montserrat"/>
          <w:sz w:val="18"/>
          <w:szCs w:val="18"/>
        </w:rPr>
        <w:t xml:space="preserve"> Women’s Housing Alliance</w:t>
      </w:r>
      <w:r>
        <w:rPr>
          <w:rFonts w:ascii="Montserrat" w:hAnsi="Montserrat"/>
          <w:sz w:val="18"/>
          <w:szCs w:val="18"/>
        </w:rPr>
        <w:t xml:space="preserve"> </w:t>
      </w:r>
      <w:r w:rsidRPr="00551E39">
        <w:rPr>
          <w:rFonts w:ascii="Montserrat" w:hAnsi="Montserrat"/>
          <w:sz w:val="18"/>
          <w:szCs w:val="18"/>
        </w:rPr>
        <w:t>http://everybodyshome.com.au/wp-content/uploads/2021/07/EE_Women-Housing_Domestic-Violence_WEB_SINGLES.pdf</w:t>
      </w:r>
    </w:p>
    <w:p w14:paraId="750A1A58" w14:textId="77777777" w:rsidR="0025657B" w:rsidRPr="00640C2C" w:rsidRDefault="0025657B" w:rsidP="0025657B">
      <w:pPr>
        <w:pStyle w:val="FootnoteText"/>
        <w:rPr>
          <w:rFonts w:ascii="Montserrat" w:hAnsi="Montserrat"/>
          <w:sz w:val="16"/>
          <w:szCs w:val="16"/>
        </w:rPr>
      </w:pPr>
    </w:p>
  </w:footnote>
  <w:footnote w:id="2">
    <w:p w14:paraId="1FA19583" w14:textId="77777777" w:rsidR="0025657B" w:rsidRDefault="0025657B" w:rsidP="0025657B">
      <w:pPr>
        <w:pStyle w:val="FootnoteText"/>
      </w:pPr>
      <w:r>
        <w:rPr>
          <w:rStyle w:val="FootnoteReference"/>
        </w:rPr>
        <w:footnoteRef/>
      </w:r>
      <w:r>
        <w:t xml:space="preserve"> </w:t>
      </w:r>
      <w:r w:rsidRPr="00A13B32">
        <w:t>https://www.mcauley.org.au/about/advocacy/safe-at-home/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DE12D3164D04C5090A7E5EA5AABD26E"/>
      </w:placeholder>
      <w:temporary/>
      <w:showingPlcHdr/>
      <w15:appearance w15:val="hidden"/>
    </w:sdtPr>
    <w:sdtContent>
      <w:p w14:paraId="52BDAC73" w14:textId="77777777" w:rsidR="0025657B" w:rsidRDefault="0025657B">
        <w:pPr>
          <w:pStyle w:val="Header"/>
        </w:pPr>
        <w:r>
          <w:t>[Type here]</w:t>
        </w:r>
      </w:p>
    </w:sdtContent>
  </w:sdt>
  <w:p w14:paraId="2165011B" w14:textId="77777777" w:rsidR="0025657B" w:rsidRDefault="002565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57B"/>
    <w:rsid w:val="0025657B"/>
    <w:rsid w:val="002E28DA"/>
    <w:rsid w:val="0046403A"/>
    <w:rsid w:val="00C62C4F"/>
    <w:rsid w:val="00C9059F"/>
    <w:rsid w:val="00F61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89E9D"/>
  <w15:chartTrackingRefBased/>
  <w15:docId w15:val="{E4726BAF-7CA2-4700-ADAF-1A8240D5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7B"/>
    <w:pPr>
      <w:widowControl w:val="0"/>
      <w:spacing w:after="0" w:line="240" w:lineRule="auto"/>
    </w:pPr>
    <w:rPr>
      <w:lang w:val="en-US"/>
    </w:rPr>
  </w:style>
  <w:style w:type="paragraph" w:styleId="Heading3">
    <w:name w:val="heading 3"/>
    <w:basedOn w:val="Normal"/>
    <w:next w:val="Normal"/>
    <w:link w:val="Heading3Char"/>
    <w:uiPriority w:val="9"/>
    <w:unhideWhenUsed/>
    <w:qFormat/>
    <w:rsid w:val="0025657B"/>
    <w:pPr>
      <w:keepNext/>
      <w:keepLines/>
      <w:spacing w:before="40"/>
      <w:outlineLvl w:val="2"/>
    </w:pPr>
    <w:rPr>
      <w:rFonts w:ascii="Montserrat" w:eastAsiaTheme="majorEastAsia" w:hAnsi="Montserrat" w:cstheme="majorBidi"/>
      <w:b/>
      <w:color w:val="A59C9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657B"/>
    <w:rPr>
      <w:rFonts w:ascii="Montserrat" w:eastAsiaTheme="majorEastAsia" w:hAnsi="Montserrat" w:cstheme="majorBidi"/>
      <w:b/>
      <w:color w:val="A59C94"/>
      <w:sz w:val="24"/>
      <w:szCs w:val="24"/>
      <w:lang w:val="en-US"/>
    </w:rPr>
  </w:style>
  <w:style w:type="paragraph" w:styleId="NormalWeb">
    <w:name w:val="Normal (Web)"/>
    <w:basedOn w:val="Normal"/>
    <w:uiPriority w:val="99"/>
    <w:unhideWhenUsed/>
    <w:rsid w:val="0025657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HBodycopy">
    <w:name w:val="S@H Body copy"/>
    <w:basedOn w:val="Normal"/>
    <w:link w:val="SHBodycopyChar"/>
    <w:qFormat/>
    <w:rsid w:val="0025657B"/>
    <w:pPr>
      <w:widowControl/>
      <w:spacing w:after="160" w:line="264" w:lineRule="auto"/>
    </w:pPr>
    <w:rPr>
      <w:rFonts w:ascii="Montserrat" w:hAnsi="Montserrat"/>
      <w:color w:val="44546A" w:themeColor="text2"/>
      <w:sz w:val="20"/>
      <w:lang w:val="en-AU"/>
    </w:rPr>
  </w:style>
  <w:style w:type="character" w:customStyle="1" w:styleId="SHBodycopyChar">
    <w:name w:val="S@H Body copy Char"/>
    <w:basedOn w:val="DefaultParagraphFont"/>
    <w:link w:val="SHBodycopy"/>
    <w:rsid w:val="0025657B"/>
    <w:rPr>
      <w:rFonts w:ascii="Montserrat" w:hAnsi="Montserrat"/>
      <w:color w:val="44546A" w:themeColor="text2"/>
      <w:sz w:val="20"/>
    </w:rPr>
  </w:style>
  <w:style w:type="paragraph" w:styleId="FootnoteText">
    <w:name w:val="footnote text"/>
    <w:basedOn w:val="Normal"/>
    <w:link w:val="FootnoteTextChar"/>
    <w:uiPriority w:val="99"/>
    <w:semiHidden/>
    <w:unhideWhenUsed/>
    <w:rsid w:val="0025657B"/>
    <w:rPr>
      <w:sz w:val="20"/>
      <w:szCs w:val="20"/>
    </w:rPr>
  </w:style>
  <w:style w:type="character" w:customStyle="1" w:styleId="FootnoteTextChar">
    <w:name w:val="Footnote Text Char"/>
    <w:basedOn w:val="DefaultParagraphFont"/>
    <w:link w:val="FootnoteText"/>
    <w:uiPriority w:val="99"/>
    <w:semiHidden/>
    <w:rsid w:val="0025657B"/>
    <w:rPr>
      <w:sz w:val="20"/>
      <w:szCs w:val="20"/>
      <w:lang w:val="en-US"/>
    </w:rPr>
  </w:style>
  <w:style w:type="character" w:styleId="FootnoteReference">
    <w:name w:val="footnote reference"/>
    <w:basedOn w:val="DefaultParagraphFont"/>
    <w:uiPriority w:val="99"/>
    <w:semiHidden/>
    <w:unhideWhenUsed/>
    <w:rsid w:val="0025657B"/>
    <w:rPr>
      <w:vertAlign w:val="superscript"/>
    </w:rPr>
  </w:style>
  <w:style w:type="paragraph" w:styleId="Footer">
    <w:name w:val="footer"/>
    <w:basedOn w:val="Normal"/>
    <w:link w:val="FooterChar"/>
    <w:uiPriority w:val="99"/>
    <w:unhideWhenUsed/>
    <w:rsid w:val="0025657B"/>
    <w:pPr>
      <w:tabs>
        <w:tab w:val="center" w:pos="4680"/>
        <w:tab w:val="right" w:pos="9360"/>
      </w:tabs>
    </w:pPr>
  </w:style>
  <w:style w:type="character" w:customStyle="1" w:styleId="FooterChar">
    <w:name w:val="Footer Char"/>
    <w:basedOn w:val="DefaultParagraphFont"/>
    <w:link w:val="Footer"/>
    <w:uiPriority w:val="99"/>
    <w:rsid w:val="0025657B"/>
    <w:rPr>
      <w:lang w:val="en-US"/>
    </w:rPr>
  </w:style>
  <w:style w:type="paragraph" w:styleId="Header">
    <w:name w:val="header"/>
    <w:basedOn w:val="Normal"/>
    <w:link w:val="HeaderChar"/>
    <w:uiPriority w:val="99"/>
    <w:unhideWhenUsed/>
    <w:rsid w:val="0025657B"/>
    <w:pPr>
      <w:tabs>
        <w:tab w:val="center" w:pos="4513"/>
        <w:tab w:val="right" w:pos="9026"/>
      </w:tabs>
    </w:pPr>
  </w:style>
  <w:style w:type="character" w:customStyle="1" w:styleId="HeaderChar">
    <w:name w:val="Header Char"/>
    <w:basedOn w:val="DefaultParagraphFont"/>
    <w:link w:val="Header"/>
    <w:uiPriority w:val="99"/>
    <w:rsid w:val="0025657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glossaryDocument" Target="glossary/document.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E12D3164D04C5090A7E5EA5AABD26E"/>
        <w:category>
          <w:name w:val="General"/>
          <w:gallery w:val="placeholder"/>
        </w:category>
        <w:types>
          <w:type w:val="bbPlcHdr"/>
        </w:types>
        <w:behaviors>
          <w:behavior w:val="content"/>
        </w:behaviors>
        <w:guid w:val="{04F848DC-05BF-4D7D-91CB-BA98C83E61FA}"/>
      </w:docPartPr>
      <w:docPartBody>
        <w:p w:rsidR="00000000" w:rsidRDefault="00115149" w:rsidP="00115149">
          <w:pPr>
            <w:pStyle w:val="BDE12D3164D04C5090A7E5EA5AABD26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49"/>
    <w:rsid w:val="001151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E12D3164D04C5090A7E5EA5AABD26E">
    <w:name w:val="BDE12D3164D04C5090A7E5EA5AABD26E"/>
    <w:rsid w:val="001151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3B4175F4CB614E8C5FE35E70085ECA" ma:contentTypeVersion="12" ma:contentTypeDescription="Create a new document." ma:contentTypeScope="" ma:versionID="9aa2b76a9162d3b91a071e3039cdd654">
  <xsd:schema xmlns:xsd="http://www.w3.org/2001/XMLSchema" xmlns:xs="http://www.w3.org/2001/XMLSchema" xmlns:p="http://schemas.microsoft.com/office/2006/metadata/properties" xmlns:ns2="a25fa4b6-fa59-457d-8f1c-0dbcfd6c3610" xmlns:ns3="958d0571-cb64-4b87-b594-476c9e8b3c49" targetNamespace="http://schemas.microsoft.com/office/2006/metadata/properties" ma:root="true" ma:fieldsID="c54497433670f85f8cd3a52e7381dd6f" ns2:_="" ns3:_="">
    <xsd:import namespace="a25fa4b6-fa59-457d-8f1c-0dbcfd6c3610"/>
    <xsd:import namespace="958d0571-cb64-4b87-b594-476c9e8b3c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fa4b6-fa59-457d-8f1c-0dbcfd6c3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8d0571-cb64-4b87-b594-476c9e8b3c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744B0-42DF-4818-8328-60D8FB08C80D}"/>
</file>

<file path=customXml/itemProps2.xml><?xml version="1.0" encoding="utf-8"?>
<ds:datastoreItem xmlns:ds="http://schemas.openxmlformats.org/officeDocument/2006/customXml" ds:itemID="{9D253845-6202-4EA3-83AA-58462D9C78A7}"/>
</file>

<file path=customXml/itemProps3.xml><?xml version="1.0" encoding="utf-8"?>
<ds:datastoreItem xmlns:ds="http://schemas.openxmlformats.org/officeDocument/2006/customXml" ds:itemID="{1A1EBE8B-8BD0-484B-B872-7414B58BAAA5}"/>
</file>

<file path=docProps/app.xml><?xml version="1.0" encoding="utf-8"?>
<Properties xmlns="http://schemas.openxmlformats.org/officeDocument/2006/extended-properties" xmlns:vt="http://schemas.openxmlformats.org/officeDocument/2006/docPropsVTypes">
  <Template>Normal</Template>
  <TotalTime>22</TotalTime>
  <Pages>5</Pages>
  <Words>1657</Words>
  <Characters>9447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Soraghan</dc:creator>
  <cp:keywords/>
  <dc:description/>
  <cp:lastModifiedBy>Kerrie Soraghan</cp:lastModifiedBy>
  <cp:revision>1</cp:revision>
  <dcterms:created xsi:type="dcterms:W3CDTF">2022-04-13T05:32:00Z</dcterms:created>
  <dcterms:modified xsi:type="dcterms:W3CDTF">2022-04-13T05:54:00Z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0x010100603B4175F4CB614E8C5FE35E70085ECA</vt:lpwstr>
  </property>
</Properties>
</file>